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27"/>
        <w:gridCol w:w="2591"/>
        <w:gridCol w:w="3210"/>
      </w:tblGrid>
      <w:tr w:rsidR="005F1F11" w:rsidRPr="00AD0641" w14:paraId="7003487D" w14:textId="77777777" w:rsidTr="005879F3">
        <w:trPr>
          <w:cantSplit/>
          <w:trHeight w:val="1696"/>
        </w:trPr>
        <w:tc>
          <w:tcPr>
            <w:tcW w:w="3881" w:type="dxa"/>
            <w:tcBorders>
              <w:top w:val="single" w:sz="4" w:space="0" w:color="auto"/>
            </w:tcBorders>
          </w:tcPr>
          <w:p w14:paraId="0B2D899F" w14:textId="77777777" w:rsidR="005F1F11" w:rsidRPr="00554877" w:rsidRDefault="005F1F11" w:rsidP="005879F3">
            <w:pPr>
              <w:pStyle w:val="Intestazione"/>
              <w:rPr>
                <w:b/>
                <w:sz w:val="18"/>
                <w:szCs w:val="18"/>
              </w:rPr>
            </w:pPr>
          </w:p>
          <w:p w14:paraId="6D05560D" w14:textId="77777777" w:rsidR="005F1F11" w:rsidRPr="00AD0641" w:rsidRDefault="005F1F11" w:rsidP="005879F3">
            <w:pPr>
              <w:pStyle w:val="Intestazione"/>
              <w:jc w:val="center"/>
              <w:rPr>
                <w:sz w:val="36"/>
                <w:szCs w:val="36"/>
              </w:rPr>
            </w:pPr>
            <w:r w:rsidRPr="00AD0641">
              <w:rPr>
                <w:b/>
                <w:sz w:val="36"/>
                <w:szCs w:val="36"/>
              </w:rPr>
              <w:t>Comune di Villa Verde</w:t>
            </w:r>
          </w:p>
          <w:p w14:paraId="00C32C65" w14:textId="77777777" w:rsidR="005F1F11" w:rsidRPr="00AD0641" w:rsidRDefault="005F1F11" w:rsidP="005879F3">
            <w:pPr>
              <w:pStyle w:val="Intestazione"/>
              <w:jc w:val="center"/>
              <w:rPr>
                <w:sz w:val="20"/>
              </w:rPr>
            </w:pPr>
            <w:r w:rsidRPr="00AD0641">
              <w:t>Provincia di Oristano</w:t>
            </w:r>
          </w:p>
          <w:p w14:paraId="5A8ADDB4" w14:textId="77777777" w:rsidR="005F1F11" w:rsidRPr="00AD0641" w:rsidRDefault="005F1F11" w:rsidP="005879F3">
            <w:pPr>
              <w:pStyle w:val="Intestazione"/>
              <w:jc w:val="center"/>
              <w:rPr>
                <w:sz w:val="18"/>
                <w:szCs w:val="18"/>
              </w:rPr>
            </w:pPr>
          </w:p>
          <w:p w14:paraId="1C683961" w14:textId="77777777" w:rsidR="005F1F11" w:rsidRPr="00AD0641" w:rsidRDefault="005F1F11" w:rsidP="005879F3">
            <w:pPr>
              <w:pStyle w:val="Intestazione"/>
              <w:jc w:val="center"/>
            </w:pPr>
            <w:r w:rsidRPr="00AD0641">
              <w:t>via Indipendenza, 3</w:t>
            </w:r>
          </w:p>
          <w:p w14:paraId="656E0E42" w14:textId="77777777" w:rsidR="005F1F11" w:rsidRPr="00AD0641" w:rsidRDefault="005F1F11" w:rsidP="005879F3">
            <w:pPr>
              <w:pStyle w:val="Intestazione"/>
              <w:jc w:val="center"/>
              <w:rPr>
                <w:b/>
                <w:sz w:val="28"/>
              </w:rPr>
            </w:pPr>
            <w:proofErr w:type="gramStart"/>
            <w:r w:rsidRPr="00AD0641">
              <w:t xml:space="preserve">09090  </w:t>
            </w:r>
            <w:r w:rsidRPr="00AD0641">
              <w:rPr>
                <w:b/>
              </w:rPr>
              <w:t>VILLA</w:t>
            </w:r>
            <w:proofErr w:type="gramEnd"/>
            <w:r w:rsidRPr="00AD0641">
              <w:rPr>
                <w:b/>
              </w:rPr>
              <w:t xml:space="preserve"> VERDE</w:t>
            </w:r>
            <w:r w:rsidRPr="00AD0641">
              <w:t xml:space="preserve">  (OR)</w:t>
            </w:r>
          </w:p>
        </w:tc>
        <w:tc>
          <w:tcPr>
            <w:tcW w:w="2613" w:type="dxa"/>
            <w:tcBorders>
              <w:top w:val="single" w:sz="4" w:space="0" w:color="auto"/>
            </w:tcBorders>
          </w:tcPr>
          <w:p w14:paraId="4A25F9E1" w14:textId="3E565679" w:rsidR="005F1F11" w:rsidRPr="00AD0641" w:rsidRDefault="005F1F11" w:rsidP="005879F3">
            <w:pPr>
              <w:pStyle w:val="Intestazione"/>
              <w:jc w:val="center"/>
            </w:pPr>
            <w:r w:rsidRPr="00964CBB">
              <w:rPr>
                <w:noProof/>
              </w:rPr>
              <w:drawing>
                <wp:inline distT="0" distB="0" distL="0" distR="0" wp14:anchorId="013FE47F" wp14:editId="123CB772">
                  <wp:extent cx="933450" cy="1238250"/>
                  <wp:effectExtent l="0" t="0" r="0" b="0"/>
                  <wp:docPr id="13601170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38250"/>
                          </a:xfrm>
                          <a:prstGeom prst="rect">
                            <a:avLst/>
                          </a:prstGeom>
                          <a:noFill/>
                          <a:ln>
                            <a:noFill/>
                          </a:ln>
                        </pic:spPr>
                      </pic:pic>
                    </a:graphicData>
                  </a:graphic>
                </wp:inline>
              </w:drawing>
            </w:r>
          </w:p>
        </w:tc>
        <w:tc>
          <w:tcPr>
            <w:tcW w:w="3248" w:type="dxa"/>
            <w:tcBorders>
              <w:top w:val="single" w:sz="4" w:space="0" w:color="auto"/>
            </w:tcBorders>
          </w:tcPr>
          <w:p w14:paraId="2DF008E7" w14:textId="77777777" w:rsidR="005F1F11" w:rsidRPr="00AD0641" w:rsidRDefault="005F1F11" w:rsidP="005879F3">
            <w:pPr>
              <w:pStyle w:val="Intestazione"/>
              <w:jc w:val="center"/>
              <w:rPr>
                <w:b/>
                <w:sz w:val="18"/>
                <w:szCs w:val="18"/>
              </w:rPr>
            </w:pPr>
          </w:p>
          <w:p w14:paraId="6C92496D" w14:textId="77777777" w:rsidR="005F1F11" w:rsidRPr="00AD0641" w:rsidRDefault="005F1F11" w:rsidP="005879F3">
            <w:pPr>
              <w:pStyle w:val="Intestazione"/>
              <w:jc w:val="center"/>
              <w:rPr>
                <w:b/>
                <w:sz w:val="36"/>
                <w:szCs w:val="36"/>
                <w:lang w:val="pt-BR"/>
              </w:rPr>
            </w:pPr>
            <w:r w:rsidRPr="00AD0641">
              <w:rPr>
                <w:b/>
                <w:sz w:val="36"/>
                <w:szCs w:val="36"/>
                <w:lang w:val="pt-BR"/>
              </w:rPr>
              <w:t>Comunu de Bàini</w:t>
            </w:r>
          </w:p>
          <w:p w14:paraId="4317CDB0" w14:textId="77777777" w:rsidR="005F1F11" w:rsidRPr="00AD0641" w:rsidRDefault="005F1F11" w:rsidP="005879F3">
            <w:pPr>
              <w:pStyle w:val="Intestazione"/>
              <w:jc w:val="center"/>
              <w:rPr>
                <w:sz w:val="20"/>
                <w:lang w:val="pt-BR"/>
              </w:rPr>
            </w:pPr>
            <w:r w:rsidRPr="00AD0641">
              <w:rPr>
                <w:lang w:val="pt-BR"/>
              </w:rPr>
              <w:t>Provincia de Aristanis</w:t>
            </w:r>
          </w:p>
          <w:p w14:paraId="033AB2C8" w14:textId="77777777" w:rsidR="005F1F11" w:rsidRPr="00AD0641" w:rsidRDefault="005F1F11" w:rsidP="005879F3">
            <w:pPr>
              <w:pStyle w:val="Intestazione"/>
              <w:jc w:val="center"/>
              <w:rPr>
                <w:sz w:val="18"/>
                <w:szCs w:val="18"/>
                <w:lang w:val="pt-BR"/>
              </w:rPr>
            </w:pPr>
          </w:p>
          <w:p w14:paraId="7DE94DF6" w14:textId="77777777" w:rsidR="005F1F11" w:rsidRPr="00AD0641" w:rsidRDefault="005F1F11" w:rsidP="005879F3">
            <w:pPr>
              <w:pStyle w:val="Intestazione"/>
              <w:jc w:val="center"/>
            </w:pPr>
            <w:r w:rsidRPr="00AD0641">
              <w:t xml:space="preserve">bia </w:t>
            </w:r>
            <w:proofErr w:type="spellStart"/>
            <w:r w:rsidRPr="00AD0641">
              <w:t>Indipendèntzia</w:t>
            </w:r>
            <w:proofErr w:type="spellEnd"/>
            <w:r w:rsidRPr="00AD0641">
              <w:t>, 3</w:t>
            </w:r>
          </w:p>
          <w:p w14:paraId="7A60D61E" w14:textId="77777777" w:rsidR="005F1F11" w:rsidRPr="00AD0641" w:rsidRDefault="005F1F11" w:rsidP="005879F3">
            <w:pPr>
              <w:pStyle w:val="Intestazione"/>
              <w:jc w:val="center"/>
              <w:rPr>
                <w:sz w:val="28"/>
              </w:rPr>
            </w:pPr>
            <w:proofErr w:type="gramStart"/>
            <w:r w:rsidRPr="00AD0641">
              <w:t xml:space="preserve">09090  </w:t>
            </w:r>
            <w:r w:rsidRPr="00AD0641">
              <w:rPr>
                <w:b/>
              </w:rPr>
              <w:t>BÀINI</w:t>
            </w:r>
            <w:proofErr w:type="gramEnd"/>
            <w:r w:rsidRPr="00AD0641">
              <w:rPr>
                <w:b/>
              </w:rPr>
              <w:t xml:space="preserve"> </w:t>
            </w:r>
            <w:r w:rsidRPr="00AD0641">
              <w:t xml:space="preserve"> (OR)</w:t>
            </w:r>
          </w:p>
        </w:tc>
      </w:tr>
      <w:tr w:rsidR="005F1F11" w:rsidRPr="00AD0641" w14:paraId="61E1411A" w14:textId="77777777" w:rsidTr="005879F3">
        <w:trPr>
          <w:cantSplit/>
        </w:trPr>
        <w:tc>
          <w:tcPr>
            <w:tcW w:w="9742" w:type="dxa"/>
            <w:gridSpan w:val="3"/>
            <w:tcBorders>
              <w:bottom w:val="single" w:sz="4" w:space="0" w:color="auto"/>
            </w:tcBorders>
          </w:tcPr>
          <w:p w14:paraId="4900CC89" w14:textId="77777777" w:rsidR="005F1F11" w:rsidRPr="004B6F44" w:rsidRDefault="005F1F11" w:rsidP="005879F3">
            <w:pPr>
              <w:pStyle w:val="Titolo2"/>
              <w:tabs>
                <w:tab w:val="left" w:pos="6225"/>
              </w:tabs>
              <w:spacing w:before="40"/>
              <w:jc w:val="center"/>
              <w:rPr>
                <w:rFonts w:ascii="Times New Roman" w:hAnsi="Times New Roman"/>
                <w:b w:val="0"/>
                <w:sz w:val="18"/>
                <w:szCs w:val="18"/>
              </w:rPr>
            </w:pPr>
            <w:proofErr w:type="gramStart"/>
            <w:r w:rsidRPr="004B6F44">
              <w:rPr>
                <w:rFonts w:ascii="Times New Roman" w:hAnsi="Times New Roman"/>
                <w:b w:val="0"/>
                <w:sz w:val="18"/>
                <w:szCs w:val="18"/>
              </w:rPr>
              <w:t>Telefono</w:t>
            </w:r>
            <w:r>
              <w:rPr>
                <w:rFonts w:ascii="Times New Roman" w:hAnsi="Times New Roman"/>
                <w:b w:val="0"/>
                <w:sz w:val="18"/>
                <w:szCs w:val="18"/>
              </w:rPr>
              <w:t xml:space="preserve">  0783</w:t>
            </w:r>
            <w:proofErr w:type="gramEnd"/>
            <w:r>
              <w:rPr>
                <w:rFonts w:ascii="Times New Roman" w:hAnsi="Times New Roman"/>
                <w:b w:val="0"/>
                <w:sz w:val="18"/>
                <w:szCs w:val="18"/>
              </w:rPr>
              <w:t xml:space="preserve"> 939000    –     Telefax</w:t>
            </w:r>
            <w:r w:rsidRPr="004B6F44">
              <w:rPr>
                <w:rFonts w:ascii="Times New Roman" w:hAnsi="Times New Roman"/>
                <w:b w:val="0"/>
                <w:sz w:val="18"/>
                <w:szCs w:val="18"/>
              </w:rPr>
              <w:t xml:space="preserve">  0783 939023      –     C.F. e P. IVA  00073870958 </w:t>
            </w:r>
          </w:p>
          <w:p w14:paraId="3EB3779D" w14:textId="77777777" w:rsidR="005F1F11" w:rsidRPr="00567D38" w:rsidRDefault="005F1F11" w:rsidP="005879F3">
            <w:pPr>
              <w:pStyle w:val="Titolo2"/>
              <w:tabs>
                <w:tab w:val="left" w:pos="6225"/>
              </w:tabs>
              <w:spacing w:before="40"/>
              <w:jc w:val="center"/>
              <w:rPr>
                <w:rFonts w:ascii="Times New Roman" w:hAnsi="Times New Roman"/>
                <w:b w:val="0"/>
                <w:sz w:val="16"/>
                <w:szCs w:val="16"/>
                <w:lang w:val="fr-FR"/>
              </w:rPr>
            </w:pPr>
            <w:proofErr w:type="gramStart"/>
            <w:r w:rsidRPr="00567D38">
              <w:rPr>
                <w:rFonts w:ascii="Times New Roman" w:hAnsi="Times New Roman"/>
                <w:b w:val="0"/>
                <w:sz w:val="16"/>
                <w:szCs w:val="16"/>
                <w:lang w:val="fr-FR"/>
              </w:rPr>
              <w:t>Internet:</w:t>
            </w:r>
            <w:proofErr w:type="gramEnd"/>
            <w:r w:rsidRPr="00567D38">
              <w:rPr>
                <w:rFonts w:ascii="Times New Roman" w:hAnsi="Times New Roman"/>
                <w:b w:val="0"/>
                <w:sz w:val="16"/>
                <w:szCs w:val="16"/>
                <w:lang w:val="fr-FR"/>
              </w:rPr>
              <w:t xml:space="preserve"> </w:t>
            </w:r>
            <w:hyperlink r:id="rId8" w:history="1">
              <w:r w:rsidRPr="00567D38">
                <w:rPr>
                  <w:rStyle w:val="Collegamentoipertestuale"/>
                  <w:rFonts w:ascii="Times New Roman" w:hAnsi="Times New Roman"/>
                  <w:b w:val="0"/>
                  <w:sz w:val="16"/>
                  <w:szCs w:val="16"/>
                  <w:lang w:val="fr-FR"/>
                </w:rPr>
                <w:t>h</w:t>
              </w:r>
            </w:hyperlink>
            <w:r w:rsidRPr="00567D38">
              <w:rPr>
                <w:rStyle w:val="Collegamentoipertestuale"/>
                <w:rFonts w:ascii="Times New Roman" w:hAnsi="Times New Roman"/>
                <w:b w:val="0"/>
                <w:sz w:val="16"/>
                <w:szCs w:val="16"/>
                <w:lang w:val="fr-FR"/>
              </w:rPr>
              <w:t>ttps://www.comune.villaverde.or</w:t>
            </w:r>
            <w:r>
              <w:rPr>
                <w:rStyle w:val="Collegamentoipertestuale"/>
                <w:rFonts w:ascii="Times New Roman" w:hAnsi="Times New Roman"/>
                <w:b w:val="0"/>
                <w:sz w:val="16"/>
                <w:szCs w:val="16"/>
                <w:lang w:val="fr-FR"/>
              </w:rPr>
              <w:t>istano</w:t>
            </w:r>
            <w:r w:rsidRPr="00567D38">
              <w:rPr>
                <w:rStyle w:val="Collegamentoipertestuale"/>
                <w:rFonts w:ascii="Times New Roman" w:hAnsi="Times New Roman"/>
                <w:b w:val="0"/>
                <w:sz w:val="16"/>
                <w:szCs w:val="16"/>
                <w:lang w:val="fr-FR"/>
              </w:rPr>
              <w:t>.it</w:t>
            </w:r>
            <w:r w:rsidRPr="00567D38">
              <w:rPr>
                <w:rFonts w:ascii="Times New Roman" w:hAnsi="Times New Roman"/>
                <w:b w:val="0"/>
                <w:sz w:val="16"/>
                <w:szCs w:val="16"/>
                <w:lang w:val="fr-FR"/>
              </w:rPr>
              <w:t xml:space="preserve">  E-mail: </w:t>
            </w:r>
            <w:hyperlink r:id="rId9" w:history="1">
              <w:r w:rsidRPr="004A7A7A">
                <w:rPr>
                  <w:rStyle w:val="Collegamentoipertestuale"/>
                  <w:rFonts w:ascii="Times New Roman" w:hAnsi="Times New Roman"/>
                  <w:b w:val="0"/>
                  <w:sz w:val="16"/>
                  <w:szCs w:val="16"/>
                  <w:lang w:val="fr-FR"/>
                </w:rPr>
                <w:t>villaverde@comune.villaverde.oristano.it</w:t>
              </w:r>
            </w:hyperlink>
            <w:r>
              <w:rPr>
                <w:rFonts w:ascii="Times New Roman" w:hAnsi="Times New Roman"/>
                <w:b w:val="0"/>
                <w:sz w:val="16"/>
                <w:szCs w:val="16"/>
                <w:lang w:val="fr-FR"/>
              </w:rPr>
              <w:t xml:space="preserve"> </w:t>
            </w:r>
          </w:p>
          <w:p w14:paraId="0600A5B2" w14:textId="77777777" w:rsidR="005F1F11" w:rsidRPr="00D87B82" w:rsidRDefault="005F1F11" w:rsidP="005879F3">
            <w:pPr>
              <w:pStyle w:val="Titolo2"/>
              <w:tabs>
                <w:tab w:val="left" w:pos="6225"/>
              </w:tabs>
              <w:spacing w:before="40"/>
              <w:jc w:val="center"/>
              <w:rPr>
                <w:rFonts w:ascii="Times New Roman" w:hAnsi="Times New Roman"/>
                <w:sz w:val="16"/>
                <w:szCs w:val="16"/>
                <w:lang w:val="fr-FR"/>
              </w:rPr>
            </w:pPr>
            <w:r w:rsidRPr="00567D38">
              <w:rPr>
                <w:rFonts w:ascii="Times New Roman" w:hAnsi="Times New Roman"/>
                <w:b w:val="0"/>
                <w:sz w:val="16"/>
                <w:szCs w:val="16"/>
                <w:lang w:val="fr-FR"/>
              </w:rPr>
              <w:t>PEC</w:t>
            </w:r>
            <w:proofErr w:type="gramStart"/>
            <w:r w:rsidRPr="00567D38">
              <w:rPr>
                <w:rFonts w:ascii="Times New Roman" w:hAnsi="Times New Roman"/>
                <w:b w:val="0"/>
                <w:sz w:val="16"/>
                <w:szCs w:val="16"/>
                <w:lang w:val="fr-FR"/>
              </w:rPr>
              <w:t>.:</w:t>
            </w:r>
            <w:proofErr w:type="gramEnd"/>
            <w:r w:rsidRPr="00567D38">
              <w:rPr>
                <w:rFonts w:ascii="Times New Roman" w:hAnsi="Times New Roman"/>
                <w:b w:val="0"/>
                <w:sz w:val="16"/>
                <w:szCs w:val="16"/>
                <w:lang w:val="fr-FR"/>
              </w:rPr>
              <w:t xml:space="preserve"> </w:t>
            </w:r>
            <w:r>
              <w:rPr>
                <w:rFonts w:ascii="Times New Roman" w:hAnsi="Times New Roman" w:cs="Times New Roman"/>
                <w:b w:val="0"/>
                <w:bCs w:val="0"/>
                <w:color w:val="0000FF"/>
                <w:sz w:val="16"/>
                <w:szCs w:val="16"/>
              </w:rPr>
              <w:t>comune.villaverde@legalmail.it</w:t>
            </w:r>
          </w:p>
        </w:tc>
      </w:tr>
    </w:tbl>
    <w:p w14:paraId="4E8B5816" w14:textId="77777777" w:rsidR="00C71C80" w:rsidRDefault="00C71C80" w:rsidP="005871F1">
      <w:pPr>
        <w:autoSpaceDE w:val="0"/>
        <w:autoSpaceDN w:val="0"/>
        <w:adjustRightInd w:val="0"/>
        <w:spacing w:after="0" w:line="240" w:lineRule="auto"/>
        <w:jc w:val="center"/>
        <w:rPr>
          <w:rFonts w:cs="Tahoma"/>
          <w:sz w:val="28"/>
          <w:szCs w:val="28"/>
        </w:rPr>
      </w:pPr>
    </w:p>
    <w:p w14:paraId="08166F7F" w14:textId="77777777" w:rsidR="00C71C80" w:rsidRDefault="00C71C80" w:rsidP="005871F1">
      <w:pPr>
        <w:autoSpaceDE w:val="0"/>
        <w:autoSpaceDN w:val="0"/>
        <w:adjustRightInd w:val="0"/>
        <w:spacing w:after="0" w:line="240" w:lineRule="auto"/>
        <w:jc w:val="center"/>
        <w:rPr>
          <w:rFonts w:cs="Tahoma"/>
          <w:sz w:val="28"/>
          <w:szCs w:val="28"/>
        </w:rPr>
      </w:pPr>
    </w:p>
    <w:p w14:paraId="18676094" w14:textId="1EDD1E1A" w:rsidR="00FF5746" w:rsidRDefault="00EF61D0" w:rsidP="00FF5746">
      <w:pPr>
        <w:autoSpaceDE w:val="0"/>
        <w:autoSpaceDN w:val="0"/>
        <w:adjustRightInd w:val="0"/>
        <w:spacing w:after="0" w:line="240" w:lineRule="auto"/>
        <w:jc w:val="center"/>
        <w:rPr>
          <w:rFonts w:cs="Tahoma"/>
          <w:sz w:val="28"/>
          <w:szCs w:val="28"/>
        </w:rPr>
      </w:pPr>
      <w:r>
        <w:rPr>
          <w:rFonts w:cs="Tahoma"/>
          <w:sz w:val="28"/>
          <w:szCs w:val="28"/>
        </w:rPr>
        <w:t>Avviso</w:t>
      </w:r>
      <w:r w:rsidR="003D0D2E">
        <w:rPr>
          <w:rFonts w:cs="Tahoma"/>
          <w:sz w:val="28"/>
          <w:szCs w:val="28"/>
        </w:rPr>
        <w:t xml:space="preserve"> </w:t>
      </w:r>
      <w:bookmarkStart w:id="0" w:name="_Hlk151979884"/>
      <w:r w:rsidR="003D0D2E">
        <w:rPr>
          <w:rFonts w:cs="Tahoma"/>
          <w:sz w:val="28"/>
          <w:szCs w:val="28"/>
        </w:rPr>
        <w:t xml:space="preserve">attribuzione differenziale stipendiale </w:t>
      </w:r>
      <w:r w:rsidR="00E7727F" w:rsidRPr="00E7727F">
        <w:rPr>
          <w:rFonts w:cs="Tahoma"/>
          <w:sz w:val="28"/>
          <w:szCs w:val="28"/>
        </w:rPr>
        <w:t xml:space="preserve">ai fini della progressione economica </w:t>
      </w:r>
      <w:bookmarkStart w:id="1" w:name="_Hlk151979965"/>
      <w:r w:rsidR="00E7727F" w:rsidRPr="00E7727F">
        <w:rPr>
          <w:rFonts w:cs="Tahoma"/>
          <w:sz w:val="28"/>
          <w:szCs w:val="28"/>
        </w:rPr>
        <w:t xml:space="preserve">all’interno della Area professionale </w:t>
      </w:r>
      <w:bookmarkEnd w:id="1"/>
      <w:r w:rsidR="00E7727F" w:rsidRPr="005871F1">
        <w:rPr>
          <w:rFonts w:cs="Tahoma"/>
          <w:sz w:val="28"/>
          <w:szCs w:val="28"/>
        </w:rPr>
        <w:t>anno</w:t>
      </w:r>
      <w:r w:rsidR="00BD5214">
        <w:rPr>
          <w:rFonts w:cs="Tahoma"/>
          <w:sz w:val="28"/>
          <w:szCs w:val="28"/>
        </w:rPr>
        <w:t xml:space="preserve"> 20</w:t>
      </w:r>
      <w:r w:rsidR="00627E92">
        <w:rPr>
          <w:rFonts w:cs="Tahoma"/>
          <w:sz w:val="28"/>
          <w:szCs w:val="28"/>
        </w:rPr>
        <w:t>2</w:t>
      </w:r>
      <w:r w:rsidR="00642F4C">
        <w:rPr>
          <w:rFonts w:cs="Tahoma"/>
          <w:sz w:val="28"/>
          <w:szCs w:val="28"/>
        </w:rPr>
        <w:t>3</w:t>
      </w:r>
      <w:bookmarkEnd w:id="0"/>
      <w:r w:rsidR="00FF5746">
        <w:rPr>
          <w:rFonts w:cs="Tahoma"/>
          <w:sz w:val="28"/>
          <w:szCs w:val="28"/>
        </w:rPr>
        <w:t xml:space="preserve"> </w:t>
      </w:r>
    </w:p>
    <w:p w14:paraId="432601AB" w14:textId="37B1DF3A" w:rsidR="00751708" w:rsidRDefault="00FF5746" w:rsidP="00FF5746">
      <w:pPr>
        <w:autoSpaceDE w:val="0"/>
        <w:autoSpaceDN w:val="0"/>
        <w:adjustRightInd w:val="0"/>
        <w:spacing w:after="0" w:line="240" w:lineRule="auto"/>
        <w:jc w:val="center"/>
        <w:rPr>
          <w:rFonts w:cs="Tahoma"/>
          <w:sz w:val="28"/>
          <w:szCs w:val="28"/>
        </w:rPr>
      </w:pPr>
      <w:r>
        <w:rPr>
          <w:rFonts w:cs="Tahoma"/>
          <w:sz w:val="28"/>
          <w:szCs w:val="28"/>
        </w:rPr>
        <w:t>con d</w:t>
      </w:r>
      <w:r w:rsidR="00BD5214">
        <w:rPr>
          <w:rFonts w:cs="Tahoma"/>
          <w:sz w:val="28"/>
          <w:szCs w:val="28"/>
        </w:rPr>
        <w:t xml:space="preserve">ecorrenza </w:t>
      </w:r>
      <w:r w:rsidR="00627E92">
        <w:rPr>
          <w:rFonts w:cs="Tahoma"/>
          <w:sz w:val="28"/>
          <w:szCs w:val="28"/>
        </w:rPr>
        <w:t>01/01/202</w:t>
      </w:r>
      <w:r w:rsidR="00642F4C">
        <w:rPr>
          <w:rFonts w:cs="Tahoma"/>
          <w:sz w:val="28"/>
          <w:szCs w:val="28"/>
        </w:rPr>
        <w:t>3</w:t>
      </w:r>
    </w:p>
    <w:p w14:paraId="650359F5" w14:textId="77777777" w:rsidR="00C71C80" w:rsidRPr="005871F1" w:rsidRDefault="00C71C80" w:rsidP="005871F1">
      <w:pPr>
        <w:autoSpaceDE w:val="0"/>
        <w:autoSpaceDN w:val="0"/>
        <w:adjustRightInd w:val="0"/>
        <w:spacing w:after="0" w:line="240" w:lineRule="auto"/>
        <w:jc w:val="center"/>
        <w:rPr>
          <w:rFonts w:cs="Tahoma"/>
          <w:sz w:val="28"/>
          <w:szCs w:val="28"/>
        </w:rPr>
      </w:pPr>
    </w:p>
    <w:p w14:paraId="241AE3B3" w14:textId="53BA5BFB" w:rsidR="00751708" w:rsidRPr="005871F1" w:rsidRDefault="00751708" w:rsidP="005871F1">
      <w:pPr>
        <w:autoSpaceDE w:val="0"/>
        <w:autoSpaceDN w:val="0"/>
        <w:adjustRightInd w:val="0"/>
        <w:spacing w:after="0" w:line="240" w:lineRule="auto"/>
        <w:jc w:val="center"/>
        <w:rPr>
          <w:rFonts w:cs="Tahoma,Bold"/>
          <w:b/>
          <w:bCs/>
        </w:rPr>
      </w:pPr>
      <w:r w:rsidRPr="005871F1">
        <w:rPr>
          <w:rFonts w:cs="Tahoma,Bold"/>
          <w:b/>
          <w:bCs/>
        </w:rPr>
        <w:t>IL RESPONSABILE DEL SERVIZIO</w:t>
      </w:r>
      <w:r w:rsidR="005871F1">
        <w:rPr>
          <w:rFonts w:cs="Tahoma,Bold"/>
          <w:b/>
          <w:bCs/>
        </w:rPr>
        <w:t xml:space="preserve"> FINANZIARIO </w:t>
      </w:r>
    </w:p>
    <w:p w14:paraId="4DCC856C" w14:textId="77777777" w:rsidR="00751708" w:rsidRPr="005871F1" w:rsidRDefault="00751708" w:rsidP="005871F1">
      <w:pPr>
        <w:autoSpaceDE w:val="0"/>
        <w:autoSpaceDN w:val="0"/>
        <w:adjustRightInd w:val="0"/>
        <w:spacing w:after="0" w:line="240" w:lineRule="auto"/>
        <w:jc w:val="center"/>
        <w:rPr>
          <w:rFonts w:cs="Tahoma"/>
        </w:rPr>
      </w:pPr>
    </w:p>
    <w:p w14:paraId="6812E0DF" w14:textId="63BCE3CB" w:rsidR="00751708" w:rsidRPr="005871F1" w:rsidRDefault="00751708" w:rsidP="005871F1">
      <w:pPr>
        <w:autoSpaceDE w:val="0"/>
        <w:autoSpaceDN w:val="0"/>
        <w:adjustRightInd w:val="0"/>
        <w:spacing w:after="0" w:line="240" w:lineRule="auto"/>
        <w:jc w:val="both"/>
        <w:rPr>
          <w:rFonts w:cs="Tahoma"/>
        </w:rPr>
      </w:pPr>
      <w:r w:rsidRPr="00A976CE">
        <w:rPr>
          <w:rFonts w:cs="Tahoma"/>
        </w:rPr>
        <w:t>Vist</w:t>
      </w:r>
      <w:r w:rsidR="00A976CE" w:rsidRPr="00A976CE">
        <w:rPr>
          <w:rFonts w:cs="Tahoma"/>
        </w:rPr>
        <w:t xml:space="preserve">o </w:t>
      </w:r>
      <w:r w:rsidRPr="00A976CE">
        <w:rPr>
          <w:rFonts w:cs="Tahoma"/>
        </w:rPr>
        <w:t>l'art.1</w:t>
      </w:r>
      <w:r w:rsidR="00A976CE" w:rsidRPr="00A976CE">
        <w:rPr>
          <w:rFonts w:cs="Tahoma"/>
        </w:rPr>
        <w:t>4</w:t>
      </w:r>
      <w:r w:rsidRPr="00A976CE">
        <w:rPr>
          <w:rFonts w:cs="Tahoma"/>
        </w:rPr>
        <w:t xml:space="preserve"> del C.C.N.L. del </w:t>
      </w:r>
      <w:r w:rsidR="00A976CE" w:rsidRPr="00A976CE">
        <w:rPr>
          <w:rFonts w:cs="Tahoma"/>
        </w:rPr>
        <w:t>16/11/2022</w:t>
      </w:r>
      <w:r w:rsidRPr="005871F1">
        <w:rPr>
          <w:rFonts w:cs="Tahoma"/>
        </w:rPr>
        <w:t xml:space="preserve"> che preved</w:t>
      </w:r>
      <w:r w:rsidR="00A976CE">
        <w:rPr>
          <w:rFonts w:cs="Tahoma"/>
        </w:rPr>
        <w:t>e</w:t>
      </w:r>
      <w:r w:rsidRPr="005871F1">
        <w:rPr>
          <w:rFonts w:cs="Tahoma"/>
        </w:rPr>
        <w:t xml:space="preserve"> l’istituto</w:t>
      </w:r>
      <w:r w:rsidR="005871F1">
        <w:rPr>
          <w:rFonts w:cs="Tahoma"/>
        </w:rPr>
        <w:t xml:space="preserve"> </w:t>
      </w:r>
      <w:r w:rsidRPr="005871F1">
        <w:rPr>
          <w:rFonts w:cs="Tahoma"/>
        </w:rPr>
        <w:t xml:space="preserve">contrattuale della progressione economica </w:t>
      </w:r>
      <w:r w:rsidR="00A976CE">
        <w:rPr>
          <w:rFonts w:cs="Tahoma"/>
        </w:rPr>
        <w:t>all’interno delle aree e ne stabilisce i requisiti</w:t>
      </w:r>
      <w:r w:rsidRPr="005871F1">
        <w:rPr>
          <w:rFonts w:cs="Tahoma"/>
        </w:rPr>
        <w:t>;</w:t>
      </w:r>
    </w:p>
    <w:p w14:paraId="6FD99495" w14:textId="77777777" w:rsidR="00A976CE" w:rsidRDefault="00A976CE" w:rsidP="005871F1">
      <w:pPr>
        <w:autoSpaceDE w:val="0"/>
        <w:autoSpaceDN w:val="0"/>
        <w:adjustRightInd w:val="0"/>
        <w:spacing w:after="0" w:line="240" w:lineRule="auto"/>
        <w:jc w:val="both"/>
        <w:rPr>
          <w:rFonts w:cs="Tahoma"/>
        </w:rPr>
      </w:pPr>
    </w:p>
    <w:p w14:paraId="4BCEA97A" w14:textId="6A70437A" w:rsidR="00751708" w:rsidRPr="005871F1" w:rsidRDefault="00751708" w:rsidP="005871F1">
      <w:pPr>
        <w:autoSpaceDE w:val="0"/>
        <w:autoSpaceDN w:val="0"/>
        <w:adjustRightInd w:val="0"/>
        <w:spacing w:after="0" w:line="240" w:lineRule="auto"/>
        <w:jc w:val="both"/>
        <w:rPr>
          <w:rFonts w:cs="Tahoma"/>
        </w:rPr>
      </w:pPr>
      <w:r w:rsidRPr="005871F1">
        <w:rPr>
          <w:rFonts w:cs="Tahoma"/>
        </w:rPr>
        <w:t xml:space="preserve">Visto altresì l’art. 23 del </w:t>
      </w:r>
      <w:proofErr w:type="spellStart"/>
      <w:r w:rsidRPr="005871F1">
        <w:rPr>
          <w:rFonts w:cs="Tahoma"/>
        </w:rPr>
        <w:t>D.</w:t>
      </w:r>
      <w:proofErr w:type="gramStart"/>
      <w:r w:rsidRPr="005871F1">
        <w:rPr>
          <w:rFonts w:cs="Tahoma"/>
        </w:rPr>
        <w:t>Lg.s</w:t>
      </w:r>
      <w:proofErr w:type="spellEnd"/>
      <w:proofErr w:type="gramEnd"/>
      <w:r w:rsidRPr="005871F1">
        <w:rPr>
          <w:rFonts w:cs="Tahoma"/>
        </w:rPr>
        <w:t xml:space="preserve"> n. 15/2009 secondo cui “1. Le amministrazioni pubbliche riconoscono</w:t>
      </w:r>
      <w:r w:rsidR="005871F1">
        <w:rPr>
          <w:rFonts w:cs="Tahoma"/>
        </w:rPr>
        <w:t xml:space="preserve"> </w:t>
      </w:r>
      <w:r w:rsidRPr="005871F1">
        <w:rPr>
          <w:rFonts w:cs="Tahoma"/>
        </w:rPr>
        <w:t xml:space="preserve">selettivamente le progressioni economiche di cui all’art. 52 comma 1/bis, del </w:t>
      </w:r>
      <w:proofErr w:type="spellStart"/>
      <w:r w:rsidRPr="005871F1">
        <w:rPr>
          <w:rFonts w:cs="Tahoma"/>
        </w:rPr>
        <w:t>D.Lgs</w:t>
      </w:r>
      <w:proofErr w:type="spellEnd"/>
      <w:r w:rsidRPr="005871F1">
        <w:rPr>
          <w:rFonts w:cs="Tahoma"/>
        </w:rPr>
        <w:t xml:space="preserve"> 30 marzo 2001, n. 165,</w:t>
      </w:r>
      <w:r w:rsidR="005871F1">
        <w:rPr>
          <w:rFonts w:cs="Tahoma"/>
        </w:rPr>
        <w:t xml:space="preserve"> </w:t>
      </w:r>
      <w:r w:rsidRPr="005871F1">
        <w:rPr>
          <w:rFonts w:cs="Tahoma"/>
        </w:rPr>
        <w:t>come introdotto dall’art. 62 del presente decreto, sulla base di quanto previsto dai contratti collettivi</w:t>
      </w:r>
      <w:r w:rsidR="005871F1">
        <w:rPr>
          <w:rFonts w:cs="Tahoma"/>
        </w:rPr>
        <w:t xml:space="preserve"> </w:t>
      </w:r>
      <w:r w:rsidRPr="005871F1">
        <w:rPr>
          <w:rFonts w:cs="Tahoma"/>
        </w:rPr>
        <w:t>nazionali e integrativi al lavoro e nei limiti delle risorse disponibili. 2. Le progressioni economiche sono</w:t>
      </w:r>
      <w:r w:rsidR="005871F1">
        <w:rPr>
          <w:rFonts w:cs="Tahoma"/>
        </w:rPr>
        <w:t xml:space="preserve"> </w:t>
      </w:r>
      <w:r w:rsidRPr="005871F1">
        <w:rPr>
          <w:rFonts w:cs="Tahoma"/>
        </w:rPr>
        <w:t>attribuite in modo selettivo, ad una quota limitata di dipendenti, in relazione allo sviluppo delle competenze</w:t>
      </w:r>
    </w:p>
    <w:p w14:paraId="6C1A3FAD" w14:textId="1BD4286C" w:rsidR="00751708" w:rsidRDefault="00751708" w:rsidP="005871F1">
      <w:pPr>
        <w:autoSpaceDE w:val="0"/>
        <w:autoSpaceDN w:val="0"/>
        <w:adjustRightInd w:val="0"/>
        <w:spacing w:after="0" w:line="240" w:lineRule="auto"/>
        <w:jc w:val="both"/>
        <w:rPr>
          <w:rFonts w:cs="Tahoma"/>
        </w:rPr>
      </w:pPr>
      <w:r w:rsidRPr="005871F1">
        <w:rPr>
          <w:rFonts w:cs="Tahoma"/>
        </w:rPr>
        <w:t>professionali ed ai risultati individuali e collettivi rilevati dal sistema di valutazione. 3. La collocazione nella</w:t>
      </w:r>
      <w:r w:rsidR="005871F1">
        <w:rPr>
          <w:rFonts w:cs="Tahoma"/>
        </w:rPr>
        <w:t xml:space="preserve"> </w:t>
      </w:r>
      <w:r w:rsidRPr="005871F1">
        <w:rPr>
          <w:rFonts w:cs="Tahoma"/>
        </w:rPr>
        <w:t>fascia di merito alta ai sensi dell’art. 19, comma 2, lettera a), per anni tre consecutivi, ovvero per cinque</w:t>
      </w:r>
      <w:r w:rsidR="005871F1">
        <w:rPr>
          <w:rFonts w:cs="Tahoma"/>
        </w:rPr>
        <w:t xml:space="preserve"> </w:t>
      </w:r>
      <w:r w:rsidRPr="005871F1">
        <w:rPr>
          <w:rFonts w:cs="Tahoma"/>
        </w:rPr>
        <w:t>annualità anche non consecutive, costituisce titolo prioritario ai fini dell’attribuzione delle progressioni</w:t>
      </w:r>
      <w:r w:rsidR="005871F1">
        <w:rPr>
          <w:rFonts w:cs="Tahoma"/>
        </w:rPr>
        <w:t xml:space="preserve"> </w:t>
      </w:r>
      <w:r w:rsidRPr="005871F1">
        <w:rPr>
          <w:rFonts w:cs="Tahoma"/>
        </w:rPr>
        <w:t>economiche”.</w:t>
      </w:r>
    </w:p>
    <w:p w14:paraId="351F6757" w14:textId="77777777" w:rsidR="005871F1" w:rsidRPr="005871F1" w:rsidRDefault="005871F1" w:rsidP="005871F1">
      <w:pPr>
        <w:autoSpaceDE w:val="0"/>
        <w:autoSpaceDN w:val="0"/>
        <w:adjustRightInd w:val="0"/>
        <w:spacing w:after="0" w:line="240" w:lineRule="auto"/>
        <w:jc w:val="both"/>
        <w:rPr>
          <w:rFonts w:cs="Tahoma"/>
        </w:rPr>
      </w:pPr>
    </w:p>
    <w:p w14:paraId="4609B7FF" w14:textId="10CC3F9D" w:rsidR="00751708" w:rsidRDefault="00751708" w:rsidP="005871F1">
      <w:pPr>
        <w:autoSpaceDE w:val="0"/>
        <w:autoSpaceDN w:val="0"/>
        <w:adjustRightInd w:val="0"/>
        <w:spacing w:after="0" w:line="240" w:lineRule="auto"/>
        <w:jc w:val="center"/>
        <w:rPr>
          <w:rFonts w:cs="Tahoma,Bold"/>
          <w:b/>
          <w:bCs/>
        </w:rPr>
      </w:pPr>
      <w:r w:rsidRPr="005871F1">
        <w:rPr>
          <w:rFonts w:cs="Tahoma,Bold"/>
          <w:b/>
          <w:bCs/>
        </w:rPr>
        <w:t>RENDE NOTO</w:t>
      </w:r>
    </w:p>
    <w:p w14:paraId="06B116B2" w14:textId="77777777" w:rsidR="005871F1" w:rsidRPr="005871F1" w:rsidRDefault="005871F1" w:rsidP="005871F1">
      <w:pPr>
        <w:autoSpaceDE w:val="0"/>
        <w:autoSpaceDN w:val="0"/>
        <w:adjustRightInd w:val="0"/>
        <w:spacing w:after="0" w:line="240" w:lineRule="auto"/>
        <w:jc w:val="center"/>
        <w:rPr>
          <w:rFonts w:cs="Tahoma,Bold"/>
          <w:b/>
          <w:bCs/>
        </w:rPr>
      </w:pPr>
    </w:p>
    <w:p w14:paraId="2FB0DD57" w14:textId="173C3134" w:rsidR="00E43F4E" w:rsidRDefault="00BD5214" w:rsidP="00E43F4E">
      <w:pPr>
        <w:autoSpaceDE w:val="0"/>
        <w:autoSpaceDN w:val="0"/>
        <w:adjustRightInd w:val="0"/>
        <w:spacing w:after="0" w:line="240" w:lineRule="auto"/>
        <w:jc w:val="both"/>
        <w:rPr>
          <w:rFonts w:eastAsia="Times New Roman"/>
          <w:lang w:eastAsia="ar-SA"/>
        </w:rPr>
      </w:pPr>
      <w:r>
        <w:rPr>
          <w:rFonts w:cs="Tahoma"/>
        </w:rPr>
        <w:t xml:space="preserve">che </w:t>
      </w:r>
      <w:r w:rsidR="00751708" w:rsidRPr="005871F1">
        <w:rPr>
          <w:rFonts w:cs="Tahoma"/>
        </w:rPr>
        <w:t xml:space="preserve">è indetta una procedura selettiva per l’attribuzione </w:t>
      </w:r>
      <w:r w:rsidR="00FA3964">
        <w:rPr>
          <w:rFonts w:cs="Tahoma"/>
        </w:rPr>
        <w:t xml:space="preserve">del </w:t>
      </w:r>
      <w:r w:rsidR="00C26ED9">
        <w:rPr>
          <w:rFonts w:cs="Tahoma"/>
        </w:rPr>
        <w:t xml:space="preserve">differenziale stipendiale </w:t>
      </w:r>
      <w:r w:rsidR="00FA3964">
        <w:rPr>
          <w:rFonts w:cs="Tahoma"/>
        </w:rPr>
        <w:t xml:space="preserve">ai fini </w:t>
      </w:r>
      <w:r w:rsidR="00A72B1D">
        <w:rPr>
          <w:rFonts w:cs="Tahoma"/>
        </w:rPr>
        <w:t xml:space="preserve">della </w:t>
      </w:r>
      <w:r w:rsidR="00A72B1D" w:rsidRPr="005871F1">
        <w:rPr>
          <w:rFonts w:cs="Tahoma"/>
        </w:rPr>
        <w:t>progressione</w:t>
      </w:r>
      <w:r w:rsidR="00751708" w:rsidRPr="005871F1">
        <w:rPr>
          <w:rFonts w:cs="Tahoma"/>
        </w:rPr>
        <w:t xml:space="preserve"> economic</w:t>
      </w:r>
      <w:r w:rsidR="00FA3964">
        <w:rPr>
          <w:rFonts w:cs="Tahoma"/>
        </w:rPr>
        <w:t xml:space="preserve">a </w:t>
      </w:r>
      <w:r w:rsidR="00FA3964" w:rsidRPr="005871F1">
        <w:rPr>
          <w:rFonts w:cs="Tahoma"/>
        </w:rPr>
        <w:t xml:space="preserve">all’interno della </w:t>
      </w:r>
      <w:r w:rsidR="00FA3964">
        <w:rPr>
          <w:rFonts w:cs="Tahoma"/>
        </w:rPr>
        <w:t xml:space="preserve">Area professionale </w:t>
      </w:r>
      <w:r>
        <w:rPr>
          <w:rFonts w:cs="Tahoma"/>
        </w:rPr>
        <w:t xml:space="preserve">per l’anno </w:t>
      </w:r>
      <w:r w:rsidR="00346642">
        <w:rPr>
          <w:rFonts w:cs="Tahoma"/>
        </w:rPr>
        <w:t>202</w:t>
      </w:r>
      <w:r w:rsidR="003D0D2E">
        <w:rPr>
          <w:rFonts w:cs="Tahoma"/>
        </w:rPr>
        <w:t>3</w:t>
      </w:r>
      <w:r w:rsidR="00346642">
        <w:rPr>
          <w:rFonts w:cs="Tahoma"/>
        </w:rPr>
        <w:t>,</w:t>
      </w:r>
      <w:r w:rsidR="00FA3964">
        <w:rPr>
          <w:rFonts w:cs="Tahoma"/>
        </w:rPr>
        <w:t xml:space="preserve"> </w:t>
      </w:r>
      <w:r w:rsidR="00751708" w:rsidRPr="005871F1">
        <w:rPr>
          <w:rFonts w:cs="Tahoma"/>
        </w:rPr>
        <w:t xml:space="preserve">riservata ai dipendenti del Comune di </w:t>
      </w:r>
      <w:r w:rsidR="00EC24E3">
        <w:rPr>
          <w:rFonts w:cs="Tahoma"/>
        </w:rPr>
        <w:t>Villa Verde</w:t>
      </w:r>
      <w:r w:rsidR="003D0D2E">
        <w:rPr>
          <w:rFonts w:cs="Tahoma"/>
        </w:rPr>
        <w:t xml:space="preserve"> in servizio alla data del 31/12/2022</w:t>
      </w:r>
      <w:r w:rsidR="00C26ED9" w:rsidRPr="00C26ED9">
        <w:rPr>
          <w:rFonts w:eastAsia="Times New Roman"/>
          <w:lang w:eastAsia="ar-SA"/>
        </w:rPr>
        <w:t xml:space="preserve"> </w:t>
      </w:r>
      <w:r w:rsidR="00C26ED9" w:rsidRPr="005871F1">
        <w:rPr>
          <w:rFonts w:eastAsia="Times New Roman"/>
          <w:lang w:eastAsia="ar-SA"/>
        </w:rPr>
        <w:t>assunt</w:t>
      </w:r>
      <w:r w:rsidR="007E7F68">
        <w:rPr>
          <w:rFonts w:eastAsia="Times New Roman"/>
          <w:lang w:eastAsia="ar-SA"/>
        </w:rPr>
        <w:t>i</w:t>
      </w:r>
      <w:r w:rsidR="00C26ED9" w:rsidRPr="005871F1">
        <w:rPr>
          <w:rFonts w:eastAsia="Times New Roman"/>
          <w:lang w:eastAsia="ar-SA"/>
        </w:rPr>
        <w:t xml:space="preserve"> con contratto a tempo indeterminato, ovvero </w:t>
      </w:r>
      <w:r w:rsidR="007E7F68">
        <w:rPr>
          <w:rFonts w:eastAsia="Times New Roman"/>
          <w:lang w:eastAsia="ar-SA"/>
        </w:rPr>
        <w:t>al</w:t>
      </w:r>
      <w:r w:rsidR="00C26ED9" w:rsidRPr="005871F1">
        <w:rPr>
          <w:rFonts w:eastAsia="Times New Roman"/>
          <w:lang w:eastAsia="ar-SA"/>
        </w:rPr>
        <w:t xml:space="preserve"> personale in comando o distacco presso altri enti, amministrazioni e aziende</w:t>
      </w:r>
      <w:r w:rsidR="00FA3964">
        <w:rPr>
          <w:rFonts w:eastAsia="Times New Roman"/>
          <w:lang w:eastAsia="ar-SA"/>
        </w:rPr>
        <w:t>;</w:t>
      </w:r>
    </w:p>
    <w:p w14:paraId="5DDB259D" w14:textId="5D53FB88" w:rsidR="00751708" w:rsidRPr="005871F1" w:rsidRDefault="00751708" w:rsidP="005871F1">
      <w:pPr>
        <w:autoSpaceDE w:val="0"/>
        <w:autoSpaceDN w:val="0"/>
        <w:adjustRightInd w:val="0"/>
        <w:spacing w:after="0" w:line="240" w:lineRule="auto"/>
        <w:jc w:val="both"/>
        <w:rPr>
          <w:rFonts w:cs="Tahoma,Bold"/>
          <w:b/>
          <w:bCs/>
        </w:rPr>
      </w:pPr>
    </w:p>
    <w:p w14:paraId="663F9CDD" w14:textId="7E3FFA3B" w:rsidR="00751708" w:rsidRDefault="00751708" w:rsidP="005871F1">
      <w:pPr>
        <w:autoSpaceDE w:val="0"/>
        <w:autoSpaceDN w:val="0"/>
        <w:adjustRightInd w:val="0"/>
        <w:spacing w:after="0" w:line="240" w:lineRule="auto"/>
        <w:jc w:val="both"/>
        <w:rPr>
          <w:rFonts w:cs="Tahoma,Bold"/>
          <w:b/>
          <w:bCs/>
        </w:rPr>
      </w:pPr>
      <w:r w:rsidRPr="005871F1">
        <w:rPr>
          <w:rFonts w:cs="Tahoma,Bold"/>
          <w:b/>
          <w:bCs/>
        </w:rPr>
        <w:t>REQUISITI PER L’AMMISSIONE</w:t>
      </w:r>
    </w:p>
    <w:p w14:paraId="4F3EFAA2" w14:textId="6C1A48BC" w:rsidR="00751708" w:rsidRDefault="001C1060" w:rsidP="005871F1">
      <w:pPr>
        <w:autoSpaceDE w:val="0"/>
        <w:autoSpaceDN w:val="0"/>
        <w:adjustRightInd w:val="0"/>
        <w:spacing w:after="0" w:line="240" w:lineRule="auto"/>
        <w:jc w:val="both"/>
        <w:rPr>
          <w:rFonts w:eastAsia="Times New Roman"/>
          <w:lang w:eastAsia="ar-SA"/>
        </w:rPr>
      </w:pPr>
      <w:bookmarkStart w:id="2" w:name="_Hlk152239129"/>
      <w:r w:rsidRPr="005871F1">
        <w:rPr>
          <w:rFonts w:cs="Tahoma"/>
        </w:rPr>
        <w:t xml:space="preserve">Possono presentare domanda di partecipazione alla selezione </w:t>
      </w:r>
      <w:r w:rsidRPr="003D0D2E">
        <w:rPr>
          <w:rFonts w:eastAsia="Times New Roman"/>
          <w:lang w:eastAsia="ar-SA"/>
        </w:rPr>
        <w:t xml:space="preserve">i lavoratori </w:t>
      </w:r>
      <w:r w:rsidR="00751708" w:rsidRPr="005871F1">
        <w:rPr>
          <w:rFonts w:cs="Tahoma"/>
        </w:rPr>
        <w:t xml:space="preserve">dipendenti </w:t>
      </w:r>
      <w:r>
        <w:rPr>
          <w:rFonts w:cs="Tahoma"/>
        </w:rPr>
        <w:t>che siano i</w:t>
      </w:r>
      <w:r w:rsidR="00751708" w:rsidRPr="005871F1">
        <w:rPr>
          <w:rFonts w:eastAsia="Times New Roman"/>
          <w:lang w:eastAsia="ar-SA"/>
        </w:rPr>
        <w:t>n possesso dei seguenti requisiti:</w:t>
      </w:r>
    </w:p>
    <w:p w14:paraId="281AC719" w14:textId="77777777" w:rsidR="00271257" w:rsidRDefault="00271257" w:rsidP="005871F1">
      <w:pPr>
        <w:autoSpaceDE w:val="0"/>
        <w:autoSpaceDN w:val="0"/>
        <w:adjustRightInd w:val="0"/>
        <w:spacing w:after="0" w:line="240" w:lineRule="auto"/>
        <w:jc w:val="both"/>
        <w:rPr>
          <w:rFonts w:eastAsia="Times New Roman"/>
          <w:lang w:eastAsia="ar-SA"/>
        </w:rPr>
      </w:pPr>
    </w:p>
    <w:p w14:paraId="43985A97" w14:textId="77777777" w:rsidR="00271257" w:rsidRPr="00271257" w:rsidRDefault="00271257" w:rsidP="00271257">
      <w:pPr>
        <w:pStyle w:val="Paragrafoelenco"/>
        <w:numPr>
          <w:ilvl w:val="0"/>
          <w:numId w:val="13"/>
        </w:numPr>
        <w:jc w:val="both"/>
      </w:pPr>
      <w:r w:rsidRPr="00271257">
        <w:t>Il personale assunto con contratto a tempo indeterminato, ovvero il personale in comando o distacco presso altri enti, amministrazioni o aziende (in quest’ultimo caso il Responsabile del cdr titolare di E.Q. a cui il dipendente risulta funzionalmente assegnato, provvederà a garantire che l’ente presso cui il dipendente si trova in comando o distacco, assolva agli oneri procedurali previsti dal CCIA per la selezione ai fini dell’attribuzione del differenziale stipendiale);</w:t>
      </w:r>
    </w:p>
    <w:p w14:paraId="46D832B0" w14:textId="77777777" w:rsidR="00271257" w:rsidRPr="00271257" w:rsidRDefault="00271257" w:rsidP="00271257">
      <w:pPr>
        <w:pStyle w:val="Paragrafoelenco"/>
        <w:jc w:val="both"/>
      </w:pPr>
    </w:p>
    <w:p w14:paraId="6F1D6FFD" w14:textId="77777777" w:rsidR="00271257" w:rsidRPr="00271257" w:rsidRDefault="00271257" w:rsidP="00271257">
      <w:pPr>
        <w:pStyle w:val="Paragrafoelenco"/>
        <w:numPr>
          <w:ilvl w:val="0"/>
          <w:numId w:val="13"/>
        </w:numPr>
      </w:pPr>
      <w:r w:rsidRPr="00271257">
        <w:t>I lavoratori che negli ultimi tre anni non hanno beneficiato di alcuna progressione economica;</w:t>
      </w:r>
    </w:p>
    <w:p w14:paraId="575E25E2" w14:textId="77777777" w:rsidR="00271257" w:rsidRPr="00271257" w:rsidRDefault="00271257" w:rsidP="00271257">
      <w:pPr>
        <w:pStyle w:val="Paragrafoelenco"/>
      </w:pPr>
    </w:p>
    <w:p w14:paraId="1D4099E1" w14:textId="77FDA62B" w:rsidR="00271257" w:rsidRPr="00271257" w:rsidRDefault="00271257" w:rsidP="005871F1">
      <w:pPr>
        <w:pStyle w:val="Paragrafoelenco"/>
        <w:numPr>
          <w:ilvl w:val="0"/>
          <w:numId w:val="13"/>
        </w:numPr>
        <w:autoSpaceDE w:val="0"/>
        <w:autoSpaceDN w:val="0"/>
        <w:adjustRightInd w:val="0"/>
        <w:spacing w:after="0" w:line="240" w:lineRule="auto"/>
        <w:jc w:val="both"/>
        <w:rPr>
          <w:rFonts w:eastAsia="Times New Roman"/>
          <w:lang w:eastAsia="ar-SA"/>
        </w:rPr>
      </w:pPr>
      <w:r w:rsidRPr="00271257">
        <w:lastRenderedPageBreak/>
        <w:t xml:space="preserve">assenza, negli ultimi due anni, di provvedimenti disciplinari superiori alla multa e, laddove alla data di scadenza per la presentazione della domanda siano in corso procedimenti disciplinari, il dipendente potrà presentare domanda di partecipazione ed essere ammesso con riserva laddove rientri in posizione utile nella graduatoria. </w:t>
      </w:r>
    </w:p>
    <w:p w14:paraId="7B9B31B7" w14:textId="77777777" w:rsidR="00C26ED9" w:rsidRPr="005871F1" w:rsidRDefault="00C26ED9" w:rsidP="005871F1">
      <w:pPr>
        <w:autoSpaceDE w:val="0"/>
        <w:autoSpaceDN w:val="0"/>
        <w:adjustRightInd w:val="0"/>
        <w:spacing w:after="0" w:line="240" w:lineRule="auto"/>
        <w:jc w:val="both"/>
        <w:rPr>
          <w:rFonts w:cs="Tahoma"/>
        </w:rPr>
      </w:pPr>
    </w:p>
    <w:bookmarkEnd w:id="2"/>
    <w:p w14:paraId="186FA587" w14:textId="77777777" w:rsidR="00751708" w:rsidRPr="005871F1" w:rsidRDefault="00751708" w:rsidP="005871F1">
      <w:pPr>
        <w:autoSpaceDE w:val="0"/>
        <w:autoSpaceDN w:val="0"/>
        <w:adjustRightInd w:val="0"/>
        <w:spacing w:after="0" w:line="240" w:lineRule="auto"/>
        <w:jc w:val="both"/>
        <w:rPr>
          <w:rFonts w:cs="Tahoma,Bold"/>
          <w:b/>
          <w:bCs/>
        </w:rPr>
      </w:pPr>
      <w:r w:rsidRPr="005871F1">
        <w:rPr>
          <w:rFonts w:cs="Tahoma,Bold"/>
          <w:b/>
          <w:bCs/>
        </w:rPr>
        <w:t>DOMANDA E TERMINI DI PRESENTAZIONE</w:t>
      </w:r>
    </w:p>
    <w:p w14:paraId="0C8D130B" w14:textId="29DE17CA" w:rsidR="00751708" w:rsidRPr="005871F1" w:rsidRDefault="00751708" w:rsidP="005871F1">
      <w:pPr>
        <w:autoSpaceDE w:val="0"/>
        <w:autoSpaceDN w:val="0"/>
        <w:adjustRightInd w:val="0"/>
        <w:spacing w:after="0" w:line="240" w:lineRule="auto"/>
        <w:jc w:val="both"/>
        <w:rPr>
          <w:rFonts w:cs="Tahoma"/>
        </w:rPr>
      </w:pPr>
      <w:r w:rsidRPr="005871F1">
        <w:rPr>
          <w:rFonts w:cs="Tahoma"/>
        </w:rPr>
        <w:t>La partecipazione alla selezione avviene mediante presentazione di domanda in carta semplice, redatta</w:t>
      </w:r>
      <w:r w:rsidR="00C71C80">
        <w:rPr>
          <w:rFonts w:cs="Tahoma"/>
        </w:rPr>
        <w:t xml:space="preserve"> </w:t>
      </w:r>
      <w:r w:rsidRPr="005871F1">
        <w:rPr>
          <w:rFonts w:cs="Tahoma"/>
        </w:rPr>
        <w:t>secondo lo schema allegato, riportante tutte le indicazioni e i dati in esso contenuti disponibile sul sito</w:t>
      </w:r>
      <w:r w:rsidR="00C71C80">
        <w:rPr>
          <w:rFonts w:cs="Tahoma"/>
        </w:rPr>
        <w:t xml:space="preserve"> </w:t>
      </w:r>
      <w:r w:rsidRPr="005871F1">
        <w:rPr>
          <w:rFonts w:cs="Tahoma"/>
        </w:rPr>
        <w:t>istituzionale del Comune di</w:t>
      </w:r>
      <w:r w:rsidR="00843B2A" w:rsidRPr="005871F1">
        <w:rPr>
          <w:rFonts w:cs="Tahoma"/>
        </w:rPr>
        <w:t xml:space="preserve"> </w:t>
      </w:r>
      <w:r w:rsidR="00EE4CE0">
        <w:rPr>
          <w:rFonts w:cs="Tahoma"/>
        </w:rPr>
        <w:t>Villa Verde</w:t>
      </w:r>
      <w:r w:rsidRPr="001F370F">
        <w:rPr>
          <w:rFonts w:cs="Tahoma"/>
        </w:rPr>
        <w:t>, sulla Home page e nella</w:t>
      </w:r>
      <w:r w:rsidRPr="005871F1">
        <w:rPr>
          <w:rFonts w:cs="Tahoma"/>
        </w:rPr>
        <w:t xml:space="preserve"> </w:t>
      </w:r>
      <w:r w:rsidR="00A72B1D" w:rsidRPr="005871F1">
        <w:rPr>
          <w:rFonts w:cs="Tahoma"/>
        </w:rPr>
        <w:t>sottosezione</w:t>
      </w:r>
      <w:r w:rsidRPr="005871F1">
        <w:rPr>
          <w:rFonts w:cs="Tahoma"/>
        </w:rPr>
        <w:t xml:space="preserve"> “Concorsi” della Sezione</w:t>
      </w:r>
      <w:r w:rsidR="00C71C80">
        <w:rPr>
          <w:rFonts w:cs="Tahoma"/>
        </w:rPr>
        <w:t xml:space="preserve"> </w:t>
      </w:r>
      <w:r w:rsidRPr="005871F1">
        <w:rPr>
          <w:rFonts w:cs="Tahoma"/>
        </w:rPr>
        <w:t>“Amministrazione Trasparente”.</w:t>
      </w:r>
    </w:p>
    <w:p w14:paraId="5DDF5535" w14:textId="4544C95C" w:rsidR="00751708" w:rsidRPr="00BD5214" w:rsidRDefault="00751708" w:rsidP="005871F1">
      <w:pPr>
        <w:autoSpaceDE w:val="0"/>
        <w:autoSpaceDN w:val="0"/>
        <w:adjustRightInd w:val="0"/>
        <w:spacing w:after="0" w:line="240" w:lineRule="auto"/>
        <w:jc w:val="both"/>
        <w:rPr>
          <w:rFonts w:cs="Tahoma"/>
          <w:b/>
          <w:bCs/>
        </w:rPr>
      </w:pPr>
      <w:r w:rsidRPr="005871F1">
        <w:rPr>
          <w:rFonts w:cs="Tahoma"/>
        </w:rPr>
        <w:t>La domanda di ammissione debitamente compilata e sottoscritta in ogni sua parte dovrà essere indirizzata al Se</w:t>
      </w:r>
      <w:r w:rsidR="00EE4CE0">
        <w:rPr>
          <w:rFonts w:cs="Tahoma"/>
        </w:rPr>
        <w:t xml:space="preserve">gretario Comunale di </w:t>
      </w:r>
      <w:r w:rsidRPr="005871F1">
        <w:rPr>
          <w:rFonts w:cs="Tahoma"/>
        </w:rPr>
        <w:t>questo Comune</w:t>
      </w:r>
      <w:r w:rsidR="00BD5214">
        <w:rPr>
          <w:rFonts w:cs="Tahoma"/>
        </w:rPr>
        <w:t xml:space="preserve"> e </w:t>
      </w:r>
      <w:r w:rsidRPr="005871F1">
        <w:rPr>
          <w:rFonts w:cs="Tahoma"/>
        </w:rPr>
        <w:t xml:space="preserve">pervenire </w:t>
      </w:r>
      <w:r w:rsidRPr="003C77F5">
        <w:rPr>
          <w:rFonts w:cs="Tahoma"/>
        </w:rPr>
        <w:t xml:space="preserve">entro </w:t>
      </w:r>
      <w:r w:rsidRPr="003C77F5">
        <w:rPr>
          <w:rFonts w:cs="Tahoma"/>
          <w:b/>
          <w:bCs/>
        </w:rPr>
        <w:t>le</w:t>
      </w:r>
      <w:r w:rsidR="00C71C80" w:rsidRPr="003C77F5">
        <w:rPr>
          <w:rFonts w:cs="Tahoma"/>
          <w:b/>
          <w:bCs/>
        </w:rPr>
        <w:t xml:space="preserve"> ore</w:t>
      </w:r>
      <w:r w:rsidR="00BD5214" w:rsidRPr="003C77F5">
        <w:rPr>
          <w:rFonts w:cs="Tahoma"/>
          <w:b/>
          <w:bCs/>
        </w:rPr>
        <w:t xml:space="preserve"> </w:t>
      </w:r>
      <w:r w:rsidR="00843B2A" w:rsidRPr="003C77F5">
        <w:rPr>
          <w:rFonts w:cs="Tahoma"/>
          <w:b/>
          <w:bCs/>
        </w:rPr>
        <w:t>1</w:t>
      </w:r>
      <w:r w:rsidR="00E7727F" w:rsidRPr="003C77F5">
        <w:rPr>
          <w:rFonts w:cs="Tahoma"/>
          <w:b/>
          <w:bCs/>
        </w:rPr>
        <w:t>2</w:t>
      </w:r>
      <w:r w:rsidR="00BD5214" w:rsidRPr="003C77F5">
        <w:rPr>
          <w:rFonts w:cs="Tahoma"/>
          <w:b/>
          <w:bCs/>
        </w:rPr>
        <w:t>,</w:t>
      </w:r>
      <w:r w:rsidR="00C71C80" w:rsidRPr="003C77F5">
        <w:rPr>
          <w:rFonts w:cs="Tahoma"/>
          <w:b/>
          <w:bCs/>
        </w:rPr>
        <w:t>00</w:t>
      </w:r>
      <w:r w:rsidR="00843B2A" w:rsidRPr="003C77F5">
        <w:rPr>
          <w:rFonts w:cs="Tahoma"/>
          <w:b/>
          <w:bCs/>
        </w:rPr>
        <w:t xml:space="preserve"> del giorno</w:t>
      </w:r>
      <w:r w:rsidR="00EE4CE0" w:rsidRPr="003C77F5">
        <w:rPr>
          <w:rFonts w:cs="Tahoma"/>
          <w:b/>
          <w:bCs/>
        </w:rPr>
        <w:t xml:space="preserve"> </w:t>
      </w:r>
      <w:r w:rsidR="006B3A99" w:rsidRPr="003C77F5">
        <w:rPr>
          <w:rFonts w:cs="Tahoma"/>
          <w:b/>
          <w:bCs/>
        </w:rPr>
        <w:t>30</w:t>
      </w:r>
      <w:r w:rsidR="00EE4CE0" w:rsidRPr="003C77F5">
        <w:rPr>
          <w:rFonts w:cs="Tahoma"/>
          <w:b/>
          <w:bCs/>
        </w:rPr>
        <w:t xml:space="preserve"> </w:t>
      </w:r>
      <w:r w:rsidR="006B3A99" w:rsidRPr="003C77F5">
        <w:rPr>
          <w:rFonts w:cs="Tahoma"/>
          <w:b/>
          <w:bCs/>
        </w:rPr>
        <w:t xml:space="preserve">marzo </w:t>
      </w:r>
      <w:r w:rsidR="00FA3964" w:rsidRPr="003C77F5">
        <w:rPr>
          <w:rFonts w:cs="Tahoma"/>
          <w:b/>
          <w:bCs/>
        </w:rPr>
        <w:t>202</w:t>
      </w:r>
      <w:r w:rsidR="00EE4CE0" w:rsidRPr="003C77F5">
        <w:rPr>
          <w:rFonts w:cs="Tahoma"/>
          <w:b/>
          <w:bCs/>
        </w:rPr>
        <w:t>4</w:t>
      </w:r>
      <w:r w:rsidR="00FA3964" w:rsidRPr="003C77F5">
        <w:rPr>
          <w:rFonts w:cs="Tahoma"/>
          <w:b/>
          <w:bCs/>
        </w:rPr>
        <w:t>;</w:t>
      </w:r>
    </w:p>
    <w:p w14:paraId="4478F0DE" w14:textId="77777777" w:rsidR="006B3A99" w:rsidRDefault="006B3A99" w:rsidP="005871F1">
      <w:pPr>
        <w:autoSpaceDE w:val="0"/>
        <w:autoSpaceDN w:val="0"/>
        <w:adjustRightInd w:val="0"/>
        <w:spacing w:after="0" w:line="240" w:lineRule="auto"/>
        <w:jc w:val="both"/>
        <w:rPr>
          <w:rFonts w:cs="Tahoma"/>
        </w:rPr>
      </w:pPr>
      <w:r>
        <w:rPr>
          <w:rFonts w:cs="Tahoma"/>
        </w:rPr>
        <w:t>Secondo quanto stabilito dall’art. 4 del regolamento per le progressioni;</w:t>
      </w:r>
    </w:p>
    <w:p w14:paraId="31D09F4F" w14:textId="653746EF" w:rsidR="00D2505C" w:rsidRDefault="00D2505C" w:rsidP="005871F1">
      <w:pPr>
        <w:autoSpaceDE w:val="0"/>
        <w:autoSpaceDN w:val="0"/>
        <w:adjustRightInd w:val="0"/>
        <w:spacing w:after="0" w:line="240" w:lineRule="auto"/>
        <w:jc w:val="both"/>
        <w:rPr>
          <w:rFonts w:cs="Tahoma"/>
        </w:rPr>
      </w:pPr>
      <w:r>
        <w:rPr>
          <w:rFonts w:cs="Tahoma"/>
        </w:rPr>
        <w:t>Sono fatte salve le domande già pervenute alla data del presente avviso.</w:t>
      </w:r>
    </w:p>
    <w:p w14:paraId="71EE66C2" w14:textId="77777777" w:rsidR="006B3A99" w:rsidRDefault="006B3A99" w:rsidP="00E7727F">
      <w:pPr>
        <w:widowControl w:val="0"/>
        <w:suppressAutoHyphens/>
        <w:autoSpaceDE w:val="0"/>
        <w:spacing w:after="0" w:line="240" w:lineRule="auto"/>
        <w:jc w:val="both"/>
        <w:rPr>
          <w:rFonts w:cs="Tahoma,Bold"/>
          <w:b/>
          <w:bCs/>
        </w:rPr>
      </w:pPr>
    </w:p>
    <w:p w14:paraId="28A56EE4" w14:textId="6EBD5EE5" w:rsidR="00843B2A" w:rsidRDefault="00843B2A" w:rsidP="00E7727F">
      <w:pPr>
        <w:widowControl w:val="0"/>
        <w:suppressAutoHyphens/>
        <w:autoSpaceDE w:val="0"/>
        <w:spacing w:after="0" w:line="240" w:lineRule="auto"/>
        <w:jc w:val="both"/>
        <w:rPr>
          <w:rFonts w:cs="Tahoma,Bold"/>
          <w:b/>
          <w:bCs/>
        </w:rPr>
      </w:pPr>
      <w:r w:rsidRPr="005871F1">
        <w:rPr>
          <w:rFonts w:cs="Tahoma,Bold"/>
          <w:b/>
          <w:bCs/>
        </w:rPr>
        <w:t>CRITERI DI SELEZIONE</w:t>
      </w:r>
    </w:p>
    <w:p w14:paraId="3A150C37" w14:textId="0D57D927" w:rsidR="00C26ED9" w:rsidRPr="006B3A99" w:rsidRDefault="00FA3964" w:rsidP="00E7727F">
      <w:pPr>
        <w:widowControl w:val="0"/>
        <w:suppressAutoHyphens/>
        <w:autoSpaceDE w:val="0"/>
        <w:spacing w:after="0" w:line="240" w:lineRule="auto"/>
        <w:jc w:val="both"/>
        <w:rPr>
          <w:rFonts w:cstheme="minorHAnsi"/>
        </w:rPr>
      </w:pPr>
      <w:r w:rsidRPr="006B3A99">
        <w:rPr>
          <w:rFonts w:cstheme="minorHAnsi"/>
        </w:rPr>
        <w:t xml:space="preserve">Può beneficiare della progressione economica all’interno dell’area professionale una quantità di dipendenti non superiore al 50% del personale (con un minimo di una unità di personale) nei limiti delle somme stanziate con il contratto decentrato parte economica 2023 sottoscritto in data </w:t>
      </w:r>
      <w:r w:rsidR="00EE4CE0" w:rsidRPr="006B3A99">
        <w:rPr>
          <w:rFonts w:cstheme="minorHAnsi"/>
        </w:rPr>
        <w:t>21</w:t>
      </w:r>
      <w:r w:rsidRPr="006B3A99">
        <w:rPr>
          <w:rFonts w:cstheme="minorHAnsi"/>
        </w:rPr>
        <w:t>/11/2023 e secondo quanto previsto dal contratto decentrato parte normativa 2023/202</w:t>
      </w:r>
      <w:r w:rsidR="00A976CE" w:rsidRPr="006B3A99">
        <w:rPr>
          <w:rFonts w:cstheme="minorHAnsi"/>
        </w:rPr>
        <w:t>5</w:t>
      </w:r>
      <w:r w:rsidRPr="006B3A99">
        <w:rPr>
          <w:rFonts w:cstheme="minorHAnsi"/>
        </w:rPr>
        <w:t xml:space="preserve"> stipulato in data </w:t>
      </w:r>
      <w:r w:rsidR="00EE4CE0" w:rsidRPr="006B3A99">
        <w:rPr>
          <w:rFonts w:cstheme="minorHAnsi"/>
        </w:rPr>
        <w:t>21</w:t>
      </w:r>
      <w:r w:rsidRPr="006B3A99">
        <w:rPr>
          <w:rFonts w:cstheme="minorHAnsi"/>
        </w:rPr>
        <w:t>/11/2023</w:t>
      </w:r>
    </w:p>
    <w:p w14:paraId="20A8372C" w14:textId="77777777" w:rsidR="00A72B1D" w:rsidRPr="006B3A99" w:rsidRDefault="00A72B1D" w:rsidP="00A72B1D">
      <w:pPr>
        <w:autoSpaceDE w:val="0"/>
        <w:autoSpaceDN w:val="0"/>
        <w:adjustRightInd w:val="0"/>
        <w:spacing w:after="0" w:line="240" w:lineRule="auto"/>
        <w:jc w:val="both"/>
        <w:rPr>
          <w:rFonts w:cs="Tahoma"/>
        </w:rPr>
      </w:pPr>
    </w:p>
    <w:p w14:paraId="120C7813" w14:textId="77777777" w:rsidR="006B3A99" w:rsidRPr="006B3A99" w:rsidRDefault="00A72B1D" w:rsidP="00E7727F">
      <w:pPr>
        <w:autoSpaceDE w:val="0"/>
        <w:autoSpaceDN w:val="0"/>
        <w:adjustRightInd w:val="0"/>
        <w:spacing w:after="0" w:line="240" w:lineRule="auto"/>
        <w:jc w:val="both"/>
        <w:rPr>
          <w:rFonts w:cs="Tahoma"/>
        </w:rPr>
      </w:pPr>
      <w:r w:rsidRPr="006B3A99">
        <w:rPr>
          <w:rFonts w:cs="Tahoma"/>
        </w:rPr>
        <w:t xml:space="preserve">I “differenziali stipendiali” saranno attribuiti, previa graduatoria dei partecipanti alla procedura selettiva, definita in base ai </w:t>
      </w:r>
      <w:r w:rsidR="006B3A99" w:rsidRPr="006B3A99">
        <w:rPr>
          <w:rFonts w:cs="Tahoma"/>
        </w:rPr>
        <w:t>criteri stabiliti dal Regolamento delle progressioni all’interno delle aree in particolare:</w:t>
      </w:r>
    </w:p>
    <w:p w14:paraId="0863ACB2" w14:textId="7AEDA39D" w:rsidR="006B3A99" w:rsidRPr="006B3A99" w:rsidRDefault="006B3A99" w:rsidP="006B3A99">
      <w:pPr>
        <w:pStyle w:val="Paragrafoelenco"/>
        <w:numPr>
          <w:ilvl w:val="0"/>
          <w:numId w:val="14"/>
        </w:numPr>
        <w:jc w:val="both"/>
      </w:pPr>
      <w:r w:rsidRPr="006B3A99">
        <w:t xml:space="preserve">La valutazione delle candidature viene effettuata dalla commissione selezionatrice, di cui all’ art. 7, del regolamento, sulla base di quanto dichiarato dai candidati in sede di presentazione della domanda di partecipazione alla procedura selettiva, nonché sulla base della documentazione agli atti dell’ufficio. </w:t>
      </w:r>
    </w:p>
    <w:p w14:paraId="4EE71962" w14:textId="12D11917" w:rsidR="006B3A99" w:rsidRPr="006B3A99" w:rsidRDefault="006B3A99" w:rsidP="006B3A99">
      <w:pPr>
        <w:pStyle w:val="Paragrafoelenco"/>
        <w:numPr>
          <w:ilvl w:val="0"/>
          <w:numId w:val="14"/>
        </w:numPr>
        <w:jc w:val="both"/>
      </w:pPr>
      <w:r w:rsidRPr="006B3A99">
        <w:t xml:space="preserve">Il punteggio è attribuito nel rispetto di quanto dettato successivamente dalle lettere </w:t>
      </w:r>
      <w:proofErr w:type="spellStart"/>
      <w:proofErr w:type="gramStart"/>
      <w:r w:rsidRPr="006B3A99">
        <w:t>a,b</w:t>
      </w:r>
      <w:proofErr w:type="gramEnd"/>
      <w:r w:rsidRPr="006B3A99">
        <w:t>,c</w:t>
      </w:r>
      <w:proofErr w:type="spellEnd"/>
      <w:r w:rsidRPr="006B3A99">
        <w:t xml:space="preserve"> e d del presente comma:</w:t>
      </w:r>
    </w:p>
    <w:p w14:paraId="12C5965A" w14:textId="77777777" w:rsidR="006B3A99" w:rsidRPr="006B3A99" w:rsidRDefault="006B3A99" w:rsidP="006B3A99">
      <w:pPr>
        <w:pStyle w:val="Paragrafoelenco"/>
        <w:numPr>
          <w:ilvl w:val="0"/>
          <w:numId w:val="16"/>
        </w:numPr>
        <w:jc w:val="both"/>
      </w:pPr>
      <w:r w:rsidRPr="006B3A99">
        <w:t>Per l’applicazione dell’art. 5, comma 2, lett. a), l’esito della media dei risultati conseguiti, concorre nella misura del 90%. Il punteggio in riferimento alla performance è stabilito per tutte le aree come di seguito indicato:</w:t>
      </w:r>
    </w:p>
    <w:p w14:paraId="16C2C5E9" w14:textId="52ED5717" w:rsidR="006B3A99" w:rsidRPr="006B3A99" w:rsidRDefault="006B3A99" w:rsidP="006B3A99">
      <w:pPr>
        <w:jc w:val="both"/>
        <w:rPr>
          <w:b/>
          <w:bCs/>
        </w:rPr>
      </w:pPr>
      <w:r w:rsidRPr="006B3A99">
        <w:rPr>
          <w:b/>
          <w:bCs/>
        </w:rPr>
        <w:t>MEDIA PERFORMANCE NEL TRIENNIO PRECEDENTE</w:t>
      </w:r>
      <w:r w:rsidRPr="006B3A99">
        <w:rPr>
          <w:b/>
          <w:bCs/>
        </w:rPr>
        <w:tab/>
      </w:r>
      <w:r w:rsidRPr="006B3A99">
        <w:rPr>
          <w:b/>
          <w:bCs/>
        </w:rPr>
        <w:tab/>
        <w:t>PUNTEGGIO ASSEGNATO</w:t>
      </w:r>
    </w:p>
    <w:p w14:paraId="492F441A" w14:textId="77777777" w:rsidR="006B3A99" w:rsidRPr="006B3A99" w:rsidRDefault="006B3A99" w:rsidP="006B3A99">
      <w:pPr>
        <w:pStyle w:val="Paragrafoelenco"/>
        <w:ind w:left="2124"/>
        <w:jc w:val="both"/>
      </w:pPr>
      <w:r w:rsidRPr="006B3A99">
        <w:t>SE Mp =85</w:t>
      </w:r>
      <w:r w:rsidRPr="006B3A99">
        <w:tab/>
      </w:r>
      <w:r w:rsidRPr="006B3A99">
        <w:tab/>
      </w:r>
      <w:r w:rsidRPr="006B3A99">
        <w:tab/>
      </w:r>
      <w:r w:rsidRPr="006B3A99">
        <w:tab/>
      </w:r>
      <w:r w:rsidRPr="006B3A99">
        <w:tab/>
      </w:r>
      <w:r w:rsidRPr="006B3A99">
        <w:tab/>
      </w:r>
      <w:r w:rsidRPr="006B3A99">
        <w:tab/>
        <w:t>40</w:t>
      </w:r>
    </w:p>
    <w:p w14:paraId="355465B9" w14:textId="77777777" w:rsidR="006B3A99" w:rsidRPr="006B3A99" w:rsidRDefault="006B3A99" w:rsidP="006B3A99">
      <w:pPr>
        <w:pStyle w:val="Paragrafoelenco"/>
        <w:ind w:left="2124"/>
        <w:jc w:val="both"/>
      </w:pPr>
    </w:p>
    <w:p w14:paraId="01CF409A" w14:textId="1FC1863A" w:rsidR="006B3A99" w:rsidRPr="006B3A99" w:rsidRDefault="006B3A99" w:rsidP="006B3A99">
      <w:pPr>
        <w:pStyle w:val="Paragrafoelenco"/>
        <w:ind w:left="2124"/>
        <w:jc w:val="both"/>
      </w:pPr>
      <w:r w:rsidRPr="006B3A99">
        <w:t>SE Mp &gt; 85 ÷&lt;= 90</w:t>
      </w:r>
      <w:r w:rsidRPr="006B3A99">
        <w:tab/>
      </w:r>
      <w:r w:rsidRPr="006B3A99">
        <w:tab/>
      </w:r>
      <w:r w:rsidRPr="006B3A99">
        <w:tab/>
      </w:r>
      <w:r w:rsidRPr="006B3A99">
        <w:tab/>
      </w:r>
      <w:r w:rsidRPr="006B3A99">
        <w:tab/>
      </w:r>
      <w:r w:rsidRPr="006B3A99">
        <w:tab/>
        <w:t>50</w:t>
      </w:r>
    </w:p>
    <w:p w14:paraId="06EE17FC" w14:textId="77777777" w:rsidR="006B3A99" w:rsidRPr="006B3A99" w:rsidRDefault="006B3A99" w:rsidP="006B3A99">
      <w:pPr>
        <w:pStyle w:val="Paragrafoelenco"/>
        <w:ind w:left="2124"/>
        <w:jc w:val="both"/>
      </w:pPr>
    </w:p>
    <w:p w14:paraId="771ACF53" w14:textId="5E471AC9" w:rsidR="006B3A99" w:rsidRPr="006B3A99" w:rsidRDefault="006B3A99" w:rsidP="006B3A99">
      <w:pPr>
        <w:pStyle w:val="Paragrafoelenco"/>
        <w:ind w:left="2124"/>
        <w:jc w:val="both"/>
      </w:pPr>
      <w:r w:rsidRPr="006B3A99">
        <w:t>SE Mp &gt; 90 ÷&lt;= 95</w:t>
      </w:r>
      <w:r w:rsidRPr="006B3A99">
        <w:tab/>
      </w:r>
      <w:r w:rsidRPr="006B3A99">
        <w:tab/>
      </w:r>
      <w:r w:rsidRPr="006B3A99">
        <w:tab/>
      </w:r>
      <w:r w:rsidRPr="006B3A99">
        <w:tab/>
      </w:r>
      <w:r w:rsidRPr="006B3A99">
        <w:tab/>
      </w:r>
      <w:r w:rsidRPr="006B3A99">
        <w:tab/>
        <w:t>65</w:t>
      </w:r>
    </w:p>
    <w:p w14:paraId="5A909D80" w14:textId="77777777" w:rsidR="006B3A99" w:rsidRPr="006B3A99" w:rsidRDefault="006B3A99" w:rsidP="006B3A99">
      <w:pPr>
        <w:pStyle w:val="Paragrafoelenco"/>
        <w:ind w:left="2124"/>
        <w:jc w:val="both"/>
      </w:pPr>
    </w:p>
    <w:p w14:paraId="2C5F54FF" w14:textId="2BC0F1F6" w:rsidR="006B3A99" w:rsidRDefault="006B3A99" w:rsidP="00D2505C">
      <w:pPr>
        <w:pStyle w:val="Paragrafoelenco"/>
        <w:ind w:left="2124"/>
        <w:jc w:val="both"/>
      </w:pPr>
      <w:r w:rsidRPr="006B3A99">
        <w:t>SE Mp &gt; 95</w:t>
      </w:r>
      <w:r w:rsidRPr="006B3A99">
        <w:tab/>
      </w:r>
      <w:r w:rsidRPr="006B3A99">
        <w:tab/>
      </w:r>
      <w:r w:rsidRPr="006B3A99">
        <w:tab/>
      </w:r>
      <w:r w:rsidRPr="006B3A99">
        <w:tab/>
      </w:r>
      <w:r w:rsidRPr="006B3A99">
        <w:tab/>
      </w:r>
      <w:r w:rsidRPr="006B3A99">
        <w:tab/>
      </w:r>
      <w:r w:rsidRPr="006B3A99">
        <w:tab/>
        <w:t>90/95</w:t>
      </w:r>
    </w:p>
    <w:p w14:paraId="3AA8B989" w14:textId="407D9238" w:rsidR="006B3A99" w:rsidRPr="006B3A99" w:rsidRDefault="006B3A99" w:rsidP="006B3A99">
      <w:pPr>
        <w:ind w:left="851" w:hanging="425"/>
        <w:jc w:val="both"/>
      </w:pPr>
      <w:proofErr w:type="spellStart"/>
      <w:r w:rsidRPr="006B3A99">
        <w:t>a.a</w:t>
      </w:r>
      <w:proofErr w:type="spellEnd"/>
      <w:r w:rsidRPr="006B3A99">
        <w:t xml:space="preserve">) L’esito della media delle valutazioni concorre nella misura del 95 % del punteggio attribuibile laddove l’ente non avesse adottato il Piano Annuale di Formazione di cui alla </w:t>
      </w:r>
      <w:proofErr w:type="spellStart"/>
      <w:r w:rsidRPr="006B3A99">
        <w:t>lett.c</w:t>
      </w:r>
      <w:proofErr w:type="spellEnd"/>
      <w:r w:rsidRPr="006B3A99">
        <w:t>) del presente comma.</w:t>
      </w:r>
    </w:p>
    <w:p w14:paraId="75E28CB7" w14:textId="77777777" w:rsidR="006B3A99" w:rsidRPr="006B3A99" w:rsidRDefault="006B3A99" w:rsidP="006B3A99">
      <w:pPr>
        <w:ind w:left="851" w:hanging="425"/>
        <w:jc w:val="both"/>
      </w:pPr>
      <w:r w:rsidRPr="006B3A99">
        <w:t>b) L’esperienza professionale concorre nella misura del 5%. L’assegnazione del punteggio avviene secondo quanto stabilito di seguito:</w:t>
      </w:r>
    </w:p>
    <w:p w14:paraId="0F3D416B" w14:textId="77777777" w:rsidR="006B3A99" w:rsidRDefault="006B3A99" w:rsidP="006B3A99">
      <w:pPr>
        <w:pStyle w:val="Paragrafoelenco"/>
        <w:ind w:left="1416"/>
        <w:jc w:val="both"/>
      </w:pPr>
    </w:p>
    <w:p w14:paraId="751800B2" w14:textId="77777777" w:rsidR="00D2505C" w:rsidRDefault="00D2505C" w:rsidP="006B3A99">
      <w:pPr>
        <w:pStyle w:val="Paragrafoelenco"/>
        <w:ind w:left="1416"/>
        <w:jc w:val="both"/>
      </w:pPr>
    </w:p>
    <w:p w14:paraId="0228C74C" w14:textId="77777777" w:rsidR="00D2505C" w:rsidRDefault="00D2505C" w:rsidP="006B3A99">
      <w:pPr>
        <w:pStyle w:val="Paragrafoelenco"/>
        <w:ind w:left="1416"/>
        <w:jc w:val="both"/>
      </w:pPr>
    </w:p>
    <w:p w14:paraId="4A216F13" w14:textId="77777777" w:rsidR="00D2505C" w:rsidRPr="006B3A99" w:rsidRDefault="00D2505C" w:rsidP="006B3A99">
      <w:pPr>
        <w:pStyle w:val="Paragrafoelenco"/>
        <w:ind w:left="1416"/>
        <w:jc w:val="both"/>
      </w:pPr>
    </w:p>
    <w:p w14:paraId="3C035FF1" w14:textId="77777777" w:rsidR="006B3A99" w:rsidRPr="006B3A99" w:rsidRDefault="006B3A99" w:rsidP="006B3A99">
      <w:pPr>
        <w:pStyle w:val="Paragrafoelenco"/>
        <w:ind w:left="7080"/>
        <w:jc w:val="both"/>
        <w:rPr>
          <w:b/>
          <w:bCs/>
        </w:rPr>
      </w:pPr>
      <w:r w:rsidRPr="006B3A99">
        <w:rPr>
          <w:b/>
          <w:bCs/>
        </w:rPr>
        <w:t>ALTO</w:t>
      </w:r>
      <w:r w:rsidRPr="006B3A99">
        <w:rPr>
          <w:b/>
          <w:bCs/>
        </w:rPr>
        <w:tab/>
        <w:t>MEDIO</w:t>
      </w:r>
      <w:r w:rsidRPr="006B3A99">
        <w:rPr>
          <w:b/>
          <w:bCs/>
        </w:rPr>
        <w:tab/>
        <w:t>BASSO</w:t>
      </w:r>
    </w:p>
    <w:p w14:paraId="6884719F" w14:textId="77777777" w:rsidR="006B3A99" w:rsidRPr="006B3A99" w:rsidRDefault="006B3A99" w:rsidP="006B3A99">
      <w:pPr>
        <w:pStyle w:val="Paragrafoelenco"/>
        <w:ind w:left="7080"/>
        <w:jc w:val="both"/>
      </w:pPr>
      <w:r w:rsidRPr="006B3A99">
        <w:rPr>
          <w:b/>
          <w:bCs/>
        </w:rPr>
        <w:t xml:space="preserve">    5</w:t>
      </w:r>
      <w:r w:rsidRPr="006B3A99">
        <w:rPr>
          <w:b/>
          <w:bCs/>
        </w:rPr>
        <w:tab/>
        <w:t xml:space="preserve">    3</w:t>
      </w:r>
      <w:r w:rsidRPr="006B3A99">
        <w:rPr>
          <w:b/>
          <w:bCs/>
        </w:rPr>
        <w:tab/>
        <w:t xml:space="preserve">    1</w:t>
      </w:r>
    </w:p>
    <w:p w14:paraId="3C07CF22" w14:textId="77777777" w:rsidR="006B3A99" w:rsidRPr="006B3A99" w:rsidRDefault="006B3A99" w:rsidP="00FC2085">
      <w:pPr>
        <w:spacing w:after="0" w:line="240" w:lineRule="auto"/>
        <w:ind w:firstLine="708"/>
        <w:jc w:val="both"/>
        <w:rPr>
          <w:b/>
          <w:bCs/>
        </w:rPr>
      </w:pPr>
      <w:r w:rsidRPr="006B3A99">
        <w:rPr>
          <w:b/>
          <w:bCs/>
          <w:u w:val="single"/>
        </w:rPr>
        <w:t>ASPETTI TECNICO OPERATIVI DEL LAVORO</w:t>
      </w:r>
      <w:r w:rsidRPr="006B3A99">
        <w:rPr>
          <w:b/>
          <w:bCs/>
        </w:rPr>
        <w:tab/>
      </w:r>
      <w:r w:rsidRPr="006B3A99">
        <w:rPr>
          <w:b/>
          <w:bCs/>
        </w:rPr>
        <w:tab/>
      </w:r>
      <w:r w:rsidRPr="006B3A99">
        <w:rPr>
          <w:b/>
          <w:bCs/>
        </w:rPr>
        <w:tab/>
      </w:r>
    </w:p>
    <w:p w14:paraId="346CB3FD" w14:textId="77777777" w:rsidR="00FC2085" w:rsidRDefault="00FC2085" w:rsidP="00FC2085">
      <w:pPr>
        <w:spacing w:after="0" w:line="240" w:lineRule="auto"/>
        <w:ind w:firstLine="708"/>
        <w:jc w:val="both"/>
      </w:pPr>
    </w:p>
    <w:p w14:paraId="6EED17D4" w14:textId="0D23E09E" w:rsidR="006B3A99" w:rsidRPr="00FC2085" w:rsidRDefault="006B3A99" w:rsidP="00FC2085">
      <w:pPr>
        <w:spacing w:after="0" w:line="240" w:lineRule="auto"/>
        <w:ind w:firstLine="708"/>
        <w:jc w:val="both"/>
        <w:rPr>
          <w:b/>
          <w:bCs/>
        </w:rPr>
      </w:pPr>
      <w:r w:rsidRPr="006B3A99">
        <w:t>È in grado di svolgere le mansioni che gli sono state affidate</w:t>
      </w:r>
    </w:p>
    <w:p w14:paraId="18B8082B" w14:textId="77777777" w:rsidR="006B3A99" w:rsidRPr="006B3A99" w:rsidRDefault="006B3A99" w:rsidP="006B3A99">
      <w:pPr>
        <w:spacing w:after="0" w:line="240" w:lineRule="auto"/>
        <w:ind w:left="374" w:firstLine="709"/>
        <w:jc w:val="both"/>
      </w:pPr>
      <w:r w:rsidRPr="006B3A99">
        <w:t>con precisione e qualità?</w:t>
      </w:r>
    </w:p>
    <w:p w14:paraId="671E1FAD" w14:textId="77777777" w:rsidR="006B3A99" w:rsidRPr="006B3A99" w:rsidRDefault="006B3A99" w:rsidP="006B3A99">
      <w:pPr>
        <w:spacing w:after="0" w:line="240" w:lineRule="auto"/>
        <w:ind w:left="374" w:firstLine="709"/>
        <w:jc w:val="both"/>
      </w:pPr>
    </w:p>
    <w:p w14:paraId="09B229AF" w14:textId="77777777" w:rsidR="006B3A99" w:rsidRPr="006B3A99" w:rsidRDefault="006B3A99" w:rsidP="00FC2085">
      <w:pPr>
        <w:spacing w:after="0" w:line="240" w:lineRule="auto"/>
        <w:ind w:firstLine="708"/>
        <w:jc w:val="both"/>
      </w:pPr>
      <w:r w:rsidRPr="006B3A99">
        <w:t>Rispetta le sequenze operative e verifica con attenzione il suo lavoro?</w:t>
      </w:r>
    </w:p>
    <w:p w14:paraId="12F5DF64" w14:textId="77777777" w:rsidR="006B3A99" w:rsidRPr="006B3A99" w:rsidRDefault="006B3A99" w:rsidP="006B3A99">
      <w:pPr>
        <w:spacing w:after="0" w:line="240" w:lineRule="auto"/>
        <w:ind w:left="374" w:firstLine="709"/>
        <w:jc w:val="both"/>
      </w:pPr>
    </w:p>
    <w:p w14:paraId="7D87B75F" w14:textId="13466B7C" w:rsidR="006B3A99" w:rsidRPr="006B3A99" w:rsidRDefault="006B3A99" w:rsidP="00FC2085">
      <w:pPr>
        <w:spacing w:after="0" w:line="240" w:lineRule="auto"/>
        <w:ind w:firstLine="708"/>
        <w:jc w:val="both"/>
        <w:rPr>
          <w:b/>
          <w:bCs/>
          <w:u w:val="single"/>
        </w:rPr>
      </w:pPr>
      <w:r w:rsidRPr="006B3A99">
        <w:rPr>
          <w:b/>
          <w:bCs/>
          <w:u w:val="single"/>
        </w:rPr>
        <w:t>ASSUNZIONE DI RESPONSABILITA’</w:t>
      </w:r>
    </w:p>
    <w:p w14:paraId="5A92B29E" w14:textId="77777777" w:rsidR="006B3A99" w:rsidRPr="006B3A99" w:rsidRDefault="006B3A99" w:rsidP="006B3A99">
      <w:pPr>
        <w:spacing w:after="0" w:line="240" w:lineRule="auto"/>
        <w:ind w:left="374" w:firstLine="709"/>
        <w:jc w:val="both"/>
        <w:rPr>
          <w:b/>
          <w:bCs/>
          <w:u w:val="single"/>
        </w:rPr>
      </w:pPr>
    </w:p>
    <w:p w14:paraId="48DB4205" w14:textId="77777777" w:rsidR="006B3A99" w:rsidRPr="006B3A99" w:rsidRDefault="006B3A99" w:rsidP="006B3A99">
      <w:pPr>
        <w:spacing w:after="0" w:line="240" w:lineRule="auto"/>
        <w:ind w:left="374" w:firstLine="709"/>
        <w:jc w:val="both"/>
      </w:pPr>
      <w:r w:rsidRPr="006B3A99">
        <w:t>È in grado di programmare, gestire e verificare il suo lavoro in modo</w:t>
      </w:r>
    </w:p>
    <w:p w14:paraId="1E80A5DE" w14:textId="77777777" w:rsidR="006B3A99" w:rsidRPr="006B3A99" w:rsidRDefault="006B3A99" w:rsidP="006B3A99">
      <w:pPr>
        <w:spacing w:after="0" w:line="240" w:lineRule="auto"/>
        <w:ind w:left="374" w:firstLine="709"/>
        <w:jc w:val="both"/>
      </w:pPr>
      <w:r w:rsidRPr="006B3A99">
        <w:t>responsabile senza bisogno di una supervisione continua?</w:t>
      </w:r>
    </w:p>
    <w:p w14:paraId="4867E647" w14:textId="77777777" w:rsidR="006B3A99" w:rsidRPr="006B3A99" w:rsidRDefault="006B3A99" w:rsidP="006B3A99">
      <w:pPr>
        <w:spacing w:after="0" w:line="240" w:lineRule="auto"/>
        <w:ind w:left="374" w:firstLine="709"/>
        <w:jc w:val="both"/>
      </w:pPr>
    </w:p>
    <w:p w14:paraId="54FA0736" w14:textId="0F961EAF" w:rsidR="006B3A99" w:rsidRPr="006B3A99" w:rsidRDefault="006B3A99" w:rsidP="00FC2085">
      <w:pPr>
        <w:spacing w:after="0" w:line="240" w:lineRule="auto"/>
        <w:ind w:firstLine="708"/>
        <w:jc w:val="both"/>
        <w:rPr>
          <w:b/>
          <w:bCs/>
          <w:u w:val="single"/>
        </w:rPr>
      </w:pPr>
      <w:r w:rsidRPr="006B3A99">
        <w:rPr>
          <w:b/>
          <w:bCs/>
          <w:u w:val="single"/>
        </w:rPr>
        <w:t>USO E RISPETTO DEL TEMPO</w:t>
      </w:r>
    </w:p>
    <w:p w14:paraId="16F37F28" w14:textId="77777777" w:rsidR="006B3A99" w:rsidRPr="006B3A99" w:rsidRDefault="006B3A99" w:rsidP="006B3A99">
      <w:pPr>
        <w:spacing w:after="0" w:line="240" w:lineRule="auto"/>
        <w:ind w:left="374" w:firstLine="709"/>
        <w:jc w:val="both"/>
        <w:rPr>
          <w:b/>
          <w:bCs/>
          <w:u w:val="single"/>
        </w:rPr>
      </w:pPr>
    </w:p>
    <w:p w14:paraId="1661E186" w14:textId="77777777" w:rsidR="006B3A99" w:rsidRPr="006B3A99" w:rsidRDefault="006B3A99" w:rsidP="006B3A99">
      <w:pPr>
        <w:spacing w:after="0" w:line="240" w:lineRule="auto"/>
        <w:ind w:left="374" w:firstLine="709"/>
        <w:jc w:val="both"/>
      </w:pPr>
      <w:r w:rsidRPr="006B3A99">
        <w:t>È in grado di organizzare il proprio lavoro usando il tempo</w:t>
      </w:r>
    </w:p>
    <w:p w14:paraId="441589CD" w14:textId="77777777" w:rsidR="006B3A99" w:rsidRPr="006B3A99" w:rsidRDefault="006B3A99" w:rsidP="006B3A99">
      <w:pPr>
        <w:spacing w:after="0" w:line="240" w:lineRule="auto"/>
        <w:ind w:left="374" w:firstLine="709"/>
        <w:jc w:val="both"/>
      </w:pPr>
      <w:r w:rsidRPr="006B3A99">
        <w:t>in maniera efficace?</w:t>
      </w:r>
    </w:p>
    <w:p w14:paraId="09545930" w14:textId="77777777" w:rsidR="006B3A99" w:rsidRPr="006B3A99" w:rsidRDefault="006B3A99" w:rsidP="006B3A99">
      <w:pPr>
        <w:spacing w:after="0" w:line="240" w:lineRule="auto"/>
        <w:ind w:left="374" w:firstLine="709"/>
        <w:jc w:val="both"/>
      </w:pPr>
    </w:p>
    <w:p w14:paraId="03EE4681" w14:textId="77777777" w:rsidR="006B3A99" w:rsidRPr="006B3A99" w:rsidRDefault="006B3A99" w:rsidP="006B3A99">
      <w:pPr>
        <w:spacing w:after="0" w:line="240" w:lineRule="auto"/>
        <w:ind w:left="374" w:firstLine="709"/>
        <w:jc w:val="both"/>
      </w:pPr>
      <w:r w:rsidRPr="006B3A99">
        <w:t>Sa Rispettare i tempi previsti/programmati per lo svolgimento del proprio lavoro?</w:t>
      </w:r>
    </w:p>
    <w:p w14:paraId="671381F3" w14:textId="77777777" w:rsidR="006B3A99" w:rsidRPr="006B3A99" w:rsidRDefault="006B3A99" w:rsidP="006B3A99">
      <w:pPr>
        <w:spacing w:after="0" w:line="240" w:lineRule="auto"/>
        <w:ind w:left="374" w:firstLine="709"/>
        <w:jc w:val="both"/>
      </w:pPr>
    </w:p>
    <w:p w14:paraId="726D453B" w14:textId="77777777" w:rsidR="006B3A99" w:rsidRPr="006B3A99" w:rsidRDefault="006B3A99" w:rsidP="006B3A99">
      <w:pPr>
        <w:spacing w:after="0" w:line="276" w:lineRule="auto"/>
        <w:ind w:firstLine="374"/>
        <w:jc w:val="both"/>
      </w:pPr>
      <w:r w:rsidRPr="006B3A99">
        <w:rPr>
          <w:b/>
          <w:bCs/>
        </w:rPr>
        <w:t>SCALA DEI PUNTEGGI</w:t>
      </w:r>
      <w:r w:rsidRPr="006B3A99">
        <w:t>:</w:t>
      </w:r>
    </w:p>
    <w:p w14:paraId="6505CF3C" w14:textId="77777777" w:rsidR="006B3A99" w:rsidRPr="006B3A99" w:rsidRDefault="006B3A99" w:rsidP="006B3A99">
      <w:pPr>
        <w:pStyle w:val="Paragrafoelenco"/>
        <w:numPr>
          <w:ilvl w:val="0"/>
          <w:numId w:val="15"/>
        </w:numPr>
        <w:spacing w:after="0" w:line="276" w:lineRule="auto"/>
        <w:ind w:left="993" w:hanging="567"/>
        <w:jc w:val="both"/>
      </w:pPr>
      <w:r w:rsidRPr="006B3A99">
        <w:t>Per valori = 25</w:t>
      </w:r>
      <w:r w:rsidRPr="006B3A99">
        <w:tab/>
        <w:t xml:space="preserve"> </w:t>
      </w:r>
      <w:r w:rsidRPr="006B3A99">
        <w:tab/>
        <w:t xml:space="preserve"> punti 5</w:t>
      </w:r>
    </w:p>
    <w:p w14:paraId="2AEC12BB" w14:textId="2996C38E" w:rsidR="006B3A99" w:rsidRPr="006B3A99" w:rsidRDefault="006B3A99" w:rsidP="006B3A99">
      <w:pPr>
        <w:pStyle w:val="Paragrafoelenco"/>
        <w:numPr>
          <w:ilvl w:val="0"/>
          <w:numId w:val="15"/>
        </w:numPr>
        <w:spacing w:after="0" w:line="240" w:lineRule="auto"/>
        <w:ind w:left="993" w:hanging="567"/>
        <w:jc w:val="both"/>
      </w:pPr>
      <w:r w:rsidRPr="006B3A99">
        <w:t>Per valori &gt;=15&lt;24</w:t>
      </w:r>
      <w:r w:rsidRPr="006B3A99">
        <w:tab/>
        <w:t xml:space="preserve"> </w:t>
      </w:r>
      <w:r w:rsidR="00FC2085">
        <w:tab/>
        <w:t xml:space="preserve"> </w:t>
      </w:r>
      <w:r w:rsidRPr="006B3A99">
        <w:t>punti 3</w:t>
      </w:r>
    </w:p>
    <w:p w14:paraId="3D9752EC" w14:textId="77777777" w:rsidR="006B3A99" w:rsidRPr="006B3A99" w:rsidRDefault="006B3A99" w:rsidP="006B3A99">
      <w:pPr>
        <w:pStyle w:val="Paragrafoelenco"/>
        <w:numPr>
          <w:ilvl w:val="0"/>
          <w:numId w:val="15"/>
        </w:numPr>
        <w:spacing w:after="0" w:line="240" w:lineRule="auto"/>
        <w:ind w:left="993" w:hanging="567"/>
        <w:jc w:val="both"/>
      </w:pPr>
      <w:r w:rsidRPr="006B3A99">
        <w:t>Per valori da 1 a 14</w:t>
      </w:r>
      <w:r w:rsidRPr="006B3A99">
        <w:tab/>
        <w:t xml:space="preserve"> </w:t>
      </w:r>
      <w:r w:rsidRPr="006B3A99">
        <w:tab/>
        <w:t xml:space="preserve"> punti 1</w:t>
      </w:r>
    </w:p>
    <w:p w14:paraId="5D0B6E9F" w14:textId="77777777" w:rsidR="006B3A99" w:rsidRPr="006B3A99" w:rsidRDefault="006B3A99" w:rsidP="006B3A99">
      <w:pPr>
        <w:spacing w:after="0" w:line="240" w:lineRule="auto"/>
        <w:jc w:val="both"/>
      </w:pPr>
    </w:p>
    <w:p w14:paraId="4DB24D79" w14:textId="2272C4DF" w:rsidR="006B3A99" w:rsidRDefault="006B3A99" w:rsidP="006B3A99">
      <w:pPr>
        <w:pStyle w:val="Paragrafoelenco"/>
        <w:numPr>
          <w:ilvl w:val="0"/>
          <w:numId w:val="17"/>
        </w:numPr>
        <w:spacing w:after="0" w:line="240" w:lineRule="auto"/>
        <w:jc w:val="both"/>
      </w:pPr>
      <w:r w:rsidRPr="006B3A99">
        <w:t xml:space="preserve">Le competenze acquisite a seguito di processi formativi concorrono per il restante 5%. L’assegnazione del presente punteggio fa riferimento alle competenze acquisite e certificate a seguito di processi formativi ed è condizionato dalla predisposizione e attuazione del Piano Annuale per la Formazione. In assenza del Piano annuale per la formazione si rimanda al comma 2, </w:t>
      </w:r>
      <w:proofErr w:type="spellStart"/>
      <w:r w:rsidRPr="006B3A99">
        <w:t>lett.</w:t>
      </w:r>
      <w:proofErr w:type="gramStart"/>
      <w:r w:rsidRPr="006B3A99">
        <w:t>a.a</w:t>
      </w:r>
      <w:proofErr w:type="spellEnd"/>
      <w:proofErr w:type="gramEnd"/>
      <w:r w:rsidRPr="006B3A99">
        <w:t xml:space="preserve">) del presente articolo </w:t>
      </w:r>
    </w:p>
    <w:p w14:paraId="56BCB03A" w14:textId="77777777" w:rsidR="006B3A99" w:rsidRPr="006B3A99" w:rsidRDefault="006B3A99" w:rsidP="006B3A99">
      <w:pPr>
        <w:pStyle w:val="Paragrafoelenco"/>
        <w:spacing w:after="0" w:line="240" w:lineRule="auto"/>
        <w:jc w:val="both"/>
      </w:pPr>
    </w:p>
    <w:p w14:paraId="4C52EF1A" w14:textId="77777777" w:rsidR="006B3A99" w:rsidRDefault="006B3A99" w:rsidP="006B3A99">
      <w:pPr>
        <w:pStyle w:val="Paragrafoelenco"/>
        <w:numPr>
          <w:ilvl w:val="0"/>
          <w:numId w:val="17"/>
        </w:numPr>
        <w:spacing w:after="0" w:line="240" w:lineRule="auto"/>
        <w:jc w:val="both"/>
      </w:pPr>
      <w:r w:rsidRPr="006B3A99">
        <w:t xml:space="preserve">Al personale che non abbia conseguito progressioni economiche da più di 6 anni è possibile attribuire un punteggio aggiuntivo complessivamente pari al 3% del punteggio ottenuto con l’applicazione del criterio di cui alla lettera d) dell’art. 14 del CCNL 16 Novembre 2022, che comunque non può essere superiore al 2% del punteggio attribuito per esperienza professionale. </w:t>
      </w:r>
    </w:p>
    <w:p w14:paraId="64EF3340" w14:textId="77777777" w:rsidR="00D2505C" w:rsidRDefault="00D2505C" w:rsidP="00D2505C">
      <w:pPr>
        <w:pStyle w:val="Paragrafoelenco"/>
      </w:pPr>
    </w:p>
    <w:p w14:paraId="1993F022" w14:textId="77777777" w:rsidR="00D2505C" w:rsidRDefault="00D2505C" w:rsidP="00D2505C">
      <w:pPr>
        <w:spacing w:after="0" w:line="240" w:lineRule="auto"/>
        <w:jc w:val="both"/>
      </w:pPr>
      <w:r>
        <w:t xml:space="preserve">La formazione della graduatoria avverrà secondo quanto stabilito dall’art. 8 del regolamento in questione; </w:t>
      </w:r>
    </w:p>
    <w:p w14:paraId="7247E3BF" w14:textId="77777777" w:rsidR="00D2505C" w:rsidRDefault="00D2505C" w:rsidP="00D2505C">
      <w:pPr>
        <w:spacing w:after="0" w:line="240" w:lineRule="auto"/>
        <w:jc w:val="both"/>
      </w:pPr>
    </w:p>
    <w:p w14:paraId="39BEB9EB" w14:textId="163AD6F0" w:rsidR="00D2505C" w:rsidRDefault="00D2505C" w:rsidP="00D2505C">
      <w:pPr>
        <w:spacing w:after="0" w:line="240" w:lineRule="auto"/>
        <w:jc w:val="both"/>
      </w:pPr>
      <w:r>
        <w:t xml:space="preserve">Per quanto non espresso nel presente avviso, si farà riferimento al regolamento delle progressioni ed al contratto collettivo. </w:t>
      </w:r>
    </w:p>
    <w:p w14:paraId="001FF971" w14:textId="77777777" w:rsidR="007B5C6A" w:rsidRDefault="007B5C6A" w:rsidP="005871F1">
      <w:pPr>
        <w:autoSpaceDE w:val="0"/>
        <w:autoSpaceDN w:val="0"/>
        <w:adjustRightInd w:val="0"/>
        <w:spacing w:after="0" w:line="240" w:lineRule="auto"/>
        <w:jc w:val="both"/>
        <w:rPr>
          <w:rFonts w:cs="Cambria,Bold"/>
          <w:b/>
          <w:bCs/>
        </w:rPr>
      </w:pPr>
    </w:p>
    <w:p w14:paraId="2D1FEBAD" w14:textId="2D82706E" w:rsidR="005871F1" w:rsidRPr="006B3A99" w:rsidRDefault="005871F1" w:rsidP="005871F1">
      <w:pPr>
        <w:autoSpaceDE w:val="0"/>
        <w:autoSpaceDN w:val="0"/>
        <w:adjustRightInd w:val="0"/>
        <w:spacing w:after="0" w:line="240" w:lineRule="auto"/>
        <w:jc w:val="both"/>
        <w:rPr>
          <w:rFonts w:cs="Cambria"/>
        </w:rPr>
      </w:pPr>
      <w:r w:rsidRPr="006B3A99">
        <w:rPr>
          <w:rFonts w:cs="Cambria,Bold"/>
          <w:b/>
          <w:bCs/>
        </w:rPr>
        <w:t>DECORRENZA INQUADRAMENTO NUOVA POSIZIONE ECONOMICA</w:t>
      </w:r>
      <w:r w:rsidRPr="006B3A99">
        <w:rPr>
          <w:rFonts w:cs="Cambria"/>
        </w:rPr>
        <w:t>.</w:t>
      </w:r>
    </w:p>
    <w:p w14:paraId="5CF9EB0E" w14:textId="4DA50179" w:rsidR="005871F1" w:rsidRPr="006B3A99" w:rsidRDefault="005871F1" w:rsidP="006F3BC4">
      <w:pPr>
        <w:autoSpaceDE w:val="0"/>
        <w:autoSpaceDN w:val="0"/>
        <w:adjustRightInd w:val="0"/>
        <w:spacing w:after="0" w:line="240" w:lineRule="auto"/>
        <w:rPr>
          <w:rFonts w:eastAsia="Times New Roman"/>
          <w:lang w:eastAsia="ar-SA"/>
        </w:rPr>
      </w:pPr>
      <w:r w:rsidRPr="006B3A99">
        <w:rPr>
          <w:rFonts w:cs="Cambria"/>
        </w:rPr>
        <w:t>L’inquadramento nella posizione economica immediatamente superiore, sia ai fini giuridici sia ai fini</w:t>
      </w:r>
      <w:r w:rsidR="006F3BC4" w:rsidRPr="006B3A99">
        <w:rPr>
          <w:rFonts w:cs="Cambria"/>
        </w:rPr>
        <w:t xml:space="preserve"> </w:t>
      </w:r>
      <w:r w:rsidRPr="006B3A99">
        <w:rPr>
          <w:rFonts w:cs="Cambria"/>
        </w:rPr>
        <w:t>economici, decorre dal 1° gennaio 20</w:t>
      </w:r>
      <w:r w:rsidR="00125920" w:rsidRPr="006B3A99">
        <w:rPr>
          <w:rFonts w:cs="Cambria"/>
        </w:rPr>
        <w:t>2</w:t>
      </w:r>
      <w:r w:rsidR="00E7727F" w:rsidRPr="006B3A99">
        <w:rPr>
          <w:rFonts w:cs="Cambria"/>
        </w:rPr>
        <w:t>3</w:t>
      </w:r>
      <w:r w:rsidRPr="006B3A99">
        <w:rPr>
          <w:rFonts w:cs="Cambria"/>
        </w:rPr>
        <w:t>.</w:t>
      </w:r>
    </w:p>
    <w:p w14:paraId="18711480" w14:textId="51752A98" w:rsidR="00E67AAC" w:rsidRPr="006B3A99" w:rsidRDefault="00E67AAC" w:rsidP="00C71C80">
      <w:pPr>
        <w:autoSpaceDE w:val="0"/>
        <w:autoSpaceDN w:val="0"/>
        <w:adjustRightInd w:val="0"/>
        <w:spacing w:after="0" w:line="240" w:lineRule="auto"/>
        <w:jc w:val="both"/>
        <w:rPr>
          <w:rFonts w:cs="Tahoma"/>
        </w:rPr>
      </w:pPr>
    </w:p>
    <w:p w14:paraId="16EFEEC0" w14:textId="77777777" w:rsidR="00B0568C" w:rsidRDefault="00B0568C" w:rsidP="00C71C80">
      <w:pPr>
        <w:autoSpaceDE w:val="0"/>
        <w:autoSpaceDN w:val="0"/>
        <w:adjustRightInd w:val="0"/>
        <w:spacing w:after="0" w:line="240" w:lineRule="auto"/>
        <w:jc w:val="both"/>
        <w:rPr>
          <w:rFonts w:cs="Tahoma"/>
        </w:rPr>
      </w:pPr>
    </w:p>
    <w:p w14:paraId="08CFEB08" w14:textId="5346D0AE" w:rsidR="00C71C80" w:rsidRDefault="000C2466" w:rsidP="00C71C80">
      <w:pPr>
        <w:autoSpaceDE w:val="0"/>
        <w:autoSpaceDN w:val="0"/>
        <w:adjustRightInd w:val="0"/>
        <w:spacing w:after="0" w:line="240" w:lineRule="auto"/>
        <w:jc w:val="both"/>
        <w:rPr>
          <w:rFonts w:cs="Tahoma"/>
        </w:rPr>
      </w:pPr>
      <w:r>
        <w:rPr>
          <w:rFonts w:cs="Tahoma"/>
        </w:rPr>
        <w:t>Villa Verde</w:t>
      </w:r>
      <w:r w:rsidR="00C71C80">
        <w:rPr>
          <w:rFonts w:cs="Tahoma"/>
        </w:rPr>
        <w:t xml:space="preserve">, </w:t>
      </w:r>
      <w:r w:rsidR="00C71C80" w:rsidRPr="003F173C">
        <w:rPr>
          <w:rFonts w:cs="Tahoma"/>
        </w:rPr>
        <w:t xml:space="preserve">li </w:t>
      </w:r>
      <w:r w:rsidR="00D2505C">
        <w:rPr>
          <w:rFonts w:cs="Tahoma"/>
        </w:rPr>
        <w:t>13.03.2024</w:t>
      </w:r>
      <w:r w:rsidR="00C71C80">
        <w:rPr>
          <w:rFonts w:cs="Tahoma"/>
        </w:rPr>
        <w:t xml:space="preserve"> </w:t>
      </w:r>
      <w:r w:rsidR="00C71C80">
        <w:rPr>
          <w:rFonts w:cs="Tahoma"/>
        </w:rPr>
        <w:tab/>
      </w:r>
      <w:r w:rsidR="00C71C80">
        <w:rPr>
          <w:rFonts w:cs="Tahoma"/>
        </w:rPr>
        <w:tab/>
      </w:r>
      <w:r w:rsidR="00642F4C">
        <w:rPr>
          <w:rFonts w:cs="Tahoma"/>
        </w:rPr>
        <w:t xml:space="preserve">   </w:t>
      </w:r>
      <w:r w:rsidR="00E7727F">
        <w:rPr>
          <w:rFonts w:cs="Tahoma"/>
        </w:rPr>
        <w:t xml:space="preserve">           </w:t>
      </w:r>
      <w:r w:rsidR="00642F4C">
        <w:rPr>
          <w:rFonts w:cs="Tahoma"/>
        </w:rPr>
        <w:t xml:space="preserve">         </w:t>
      </w:r>
      <w:r w:rsidR="001A7396">
        <w:rPr>
          <w:rFonts w:cs="Tahoma"/>
        </w:rPr>
        <w:t xml:space="preserve"> </w:t>
      </w:r>
      <w:r w:rsidR="00FF5746">
        <w:rPr>
          <w:rFonts w:cs="Tahoma"/>
        </w:rPr>
        <w:t xml:space="preserve">La </w:t>
      </w:r>
      <w:r w:rsidR="00C71C80">
        <w:rPr>
          <w:rFonts w:cs="Tahoma"/>
        </w:rPr>
        <w:t xml:space="preserve">responsabile del servizio finanziario </w:t>
      </w:r>
    </w:p>
    <w:p w14:paraId="6E4A1541" w14:textId="09AAAC09" w:rsidR="00F67F37" w:rsidRDefault="00C71C80" w:rsidP="00C71C80">
      <w:pPr>
        <w:autoSpaceDE w:val="0"/>
        <w:autoSpaceDN w:val="0"/>
        <w:adjustRightInd w:val="0"/>
        <w:spacing w:after="0" w:line="240" w:lineRule="auto"/>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00570328">
        <w:rPr>
          <w:rFonts w:cs="Tahoma"/>
        </w:rPr>
        <w:t xml:space="preserve"> </w:t>
      </w:r>
      <w:r w:rsidR="000C2466">
        <w:rPr>
          <w:rFonts w:cs="Tahoma"/>
        </w:rPr>
        <w:t xml:space="preserve">Rag. Maria Grazia Loi </w:t>
      </w:r>
    </w:p>
    <w:p w14:paraId="43D56FF4" w14:textId="6E34BC34" w:rsidR="00F67F37" w:rsidRDefault="00F67F37" w:rsidP="00C71C80">
      <w:pPr>
        <w:autoSpaceDE w:val="0"/>
        <w:autoSpaceDN w:val="0"/>
        <w:adjustRightInd w:val="0"/>
        <w:spacing w:after="0" w:line="240" w:lineRule="auto"/>
        <w:jc w:val="both"/>
        <w:rPr>
          <w:rFonts w:cs="Tahoma"/>
        </w:rPr>
      </w:pPr>
    </w:p>
    <w:p w14:paraId="78250B8D" w14:textId="40391962" w:rsidR="00F67F37" w:rsidRDefault="00F67F37" w:rsidP="00C71C80">
      <w:pPr>
        <w:autoSpaceDE w:val="0"/>
        <w:autoSpaceDN w:val="0"/>
        <w:adjustRightInd w:val="0"/>
        <w:spacing w:after="0" w:line="240" w:lineRule="auto"/>
        <w:jc w:val="both"/>
        <w:rPr>
          <w:rFonts w:cs="Tahoma"/>
        </w:rPr>
      </w:pPr>
    </w:p>
    <w:p w14:paraId="698F9380" w14:textId="441A799B" w:rsidR="00F67F37" w:rsidRDefault="00F67F37" w:rsidP="00C71C80">
      <w:pPr>
        <w:autoSpaceDE w:val="0"/>
        <w:autoSpaceDN w:val="0"/>
        <w:adjustRightInd w:val="0"/>
        <w:spacing w:after="0" w:line="240" w:lineRule="auto"/>
        <w:jc w:val="both"/>
        <w:rPr>
          <w:rFonts w:cs="Tahoma"/>
        </w:rPr>
      </w:pPr>
    </w:p>
    <w:p w14:paraId="46B7FC8F" w14:textId="1B60DE35" w:rsidR="00F67F37" w:rsidRDefault="00F67F37" w:rsidP="00C71C80">
      <w:pPr>
        <w:autoSpaceDE w:val="0"/>
        <w:autoSpaceDN w:val="0"/>
        <w:adjustRightInd w:val="0"/>
        <w:spacing w:after="0" w:line="240" w:lineRule="auto"/>
        <w:jc w:val="both"/>
        <w:rPr>
          <w:rFonts w:cs="Tahoma"/>
        </w:rPr>
      </w:pPr>
    </w:p>
    <w:p w14:paraId="6E394C13" w14:textId="27287748" w:rsidR="00F67F37" w:rsidRDefault="00F67F37" w:rsidP="00C71C80">
      <w:pPr>
        <w:autoSpaceDE w:val="0"/>
        <w:autoSpaceDN w:val="0"/>
        <w:adjustRightInd w:val="0"/>
        <w:spacing w:after="0" w:line="240" w:lineRule="auto"/>
        <w:jc w:val="both"/>
        <w:rPr>
          <w:rFonts w:cs="Tahoma"/>
        </w:rPr>
      </w:pPr>
    </w:p>
    <w:p w14:paraId="5674BABB" w14:textId="572C6CE7" w:rsidR="00F67F37" w:rsidRDefault="00F67F37" w:rsidP="00C71C80">
      <w:pPr>
        <w:autoSpaceDE w:val="0"/>
        <w:autoSpaceDN w:val="0"/>
        <w:adjustRightInd w:val="0"/>
        <w:spacing w:after="0" w:line="240" w:lineRule="auto"/>
        <w:jc w:val="both"/>
        <w:rPr>
          <w:rFonts w:cs="Tahoma"/>
        </w:rPr>
      </w:pPr>
    </w:p>
    <w:p w14:paraId="5E5AB302" w14:textId="58922C71" w:rsidR="00F67F37" w:rsidRDefault="00F67F37" w:rsidP="00C71C80">
      <w:pPr>
        <w:autoSpaceDE w:val="0"/>
        <w:autoSpaceDN w:val="0"/>
        <w:adjustRightInd w:val="0"/>
        <w:spacing w:after="0" w:line="240" w:lineRule="auto"/>
        <w:jc w:val="both"/>
        <w:rPr>
          <w:rFonts w:cs="Tahoma"/>
        </w:rPr>
      </w:pPr>
    </w:p>
    <w:p w14:paraId="7ABFC749" w14:textId="2A4D2C5D" w:rsidR="00F67F37" w:rsidRDefault="00F67F37" w:rsidP="00C71C80">
      <w:pPr>
        <w:autoSpaceDE w:val="0"/>
        <w:autoSpaceDN w:val="0"/>
        <w:adjustRightInd w:val="0"/>
        <w:spacing w:after="0" w:line="240" w:lineRule="auto"/>
        <w:jc w:val="both"/>
        <w:rPr>
          <w:rFonts w:cs="Tahoma"/>
        </w:rPr>
      </w:pPr>
    </w:p>
    <w:sectPr w:rsidR="00F67F3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03874" w14:textId="77777777" w:rsidR="00DB2B50" w:rsidRDefault="00DB2B50" w:rsidP="00B0568C">
      <w:pPr>
        <w:spacing w:after="0" w:line="240" w:lineRule="auto"/>
      </w:pPr>
      <w:r>
        <w:separator/>
      </w:r>
    </w:p>
  </w:endnote>
  <w:endnote w:type="continuationSeparator" w:id="0">
    <w:p w14:paraId="714516FA" w14:textId="77777777" w:rsidR="00DB2B50" w:rsidRDefault="00DB2B50" w:rsidP="00B0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2242F" w14:textId="77777777" w:rsidR="00DB2B50" w:rsidRDefault="00DB2B50" w:rsidP="00B0568C">
      <w:pPr>
        <w:spacing w:after="0" w:line="240" w:lineRule="auto"/>
      </w:pPr>
      <w:r>
        <w:separator/>
      </w:r>
    </w:p>
  </w:footnote>
  <w:footnote w:type="continuationSeparator" w:id="0">
    <w:p w14:paraId="645331AE" w14:textId="77777777" w:rsidR="00DB2B50" w:rsidRDefault="00DB2B50" w:rsidP="00B0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E02E4" w14:textId="77777777" w:rsidR="00D2505C" w:rsidRDefault="00B0568C">
    <w:pPr>
      <w:pStyle w:val="Intestazione"/>
    </w:pPr>
    <w:r>
      <w:ptab w:relativeTo="margin" w:alignment="center" w:leader="none"/>
    </w:r>
    <w:r>
      <w:t xml:space="preserve">Allegato 1 alla determinazione economico finanziaria </w:t>
    </w:r>
    <w:r w:rsidR="00FF5746">
      <w:t xml:space="preserve">n. </w:t>
    </w:r>
    <w:r w:rsidR="00D2505C">
      <w:t>5</w:t>
    </w:r>
    <w:r w:rsidR="00FF5746">
      <w:t xml:space="preserve"> del </w:t>
    </w:r>
    <w:r w:rsidR="00D2505C">
      <w:t>13.03.2024</w:t>
    </w:r>
    <w:r w:rsidR="00FF5746">
      <w:ptab w:relativeTo="margin" w:alignment="right" w:leader="none"/>
    </w:r>
  </w:p>
  <w:p w14:paraId="25BF57CA" w14:textId="4872E8E9" w:rsidR="00B0568C" w:rsidRDefault="00FF5746">
    <w:pPr>
      <w:pStyle w:val="Intestazione"/>
    </w:pPr>
    <w:r>
      <w:t xml:space="preserve"> </w:t>
    </w:r>
    <w:r w:rsidR="00B0568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lowerLetter"/>
      <w:lvlText w:val="%1)"/>
      <w:lvlJc w:val="left"/>
      <w:pPr>
        <w:tabs>
          <w:tab w:val="num" w:pos="784"/>
        </w:tabs>
        <w:ind w:left="784"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abstractNum w:abstractNumId="1" w15:restartNumberingAfterBreak="0">
    <w:nsid w:val="0EDB2287"/>
    <w:multiLevelType w:val="hybridMultilevel"/>
    <w:tmpl w:val="60DAE5E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13630219"/>
    <w:multiLevelType w:val="hybridMultilevel"/>
    <w:tmpl w:val="6EA659CC"/>
    <w:lvl w:ilvl="0" w:tplc="04100007">
      <w:start w:val="1"/>
      <w:numFmt w:val="bullet"/>
      <w:lvlText w:val=""/>
      <w:lvlJc w:val="left"/>
      <w:pPr>
        <w:tabs>
          <w:tab w:val="num" w:pos="720"/>
        </w:tabs>
        <w:ind w:left="720" w:hanging="360"/>
      </w:pPr>
      <w:rPr>
        <w:rFonts w:ascii="Wingdings" w:hAnsi="Wingdings" w:hint="default"/>
        <w:sz w:val="16"/>
      </w:rPr>
    </w:lvl>
    <w:lvl w:ilvl="1" w:tplc="0354EBEC">
      <w:start w:val="1"/>
      <w:numFmt w:val="upperRoman"/>
      <w:lvlText w:val="%2."/>
      <w:lvlJc w:val="right"/>
      <w:pPr>
        <w:tabs>
          <w:tab w:val="num" w:pos="1260"/>
        </w:tabs>
        <w:ind w:left="1260" w:hanging="180"/>
      </w:pPr>
      <w:rPr>
        <w:rFonts w:hint="default"/>
      </w:rPr>
    </w:lvl>
    <w:lvl w:ilvl="2" w:tplc="0354EBEC">
      <w:start w:val="1"/>
      <w:numFmt w:val="upperRoman"/>
      <w:lvlText w:val="%3."/>
      <w:lvlJc w:val="right"/>
      <w:pPr>
        <w:tabs>
          <w:tab w:val="num" w:pos="1980"/>
        </w:tabs>
        <w:ind w:left="1980" w:hanging="18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532AA"/>
    <w:multiLevelType w:val="hybridMultilevel"/>
    <w:tmpl w:val="2D963E26"/>
    <w:lvl w:ilvl="0" w:tplc="FDF06D50">
      <w:start w:val="1"/>
      <w:numFmt w:val="upperRoman"/>
      <w:lvlText w:val="%1)"/>
      <w:lvlJc w:val="left"/>
      <w:pPr>
        <w:ind w:left="1803" w:hanging="720"/>
      </w:pPr>
      <w:rPr>
        <w:rFonts w:hint="default"/>
      </w:rPr>
    </w:lvl>
    <w:lvl w:ilvl="1" w:tplc="04100019" w:tentative="1">
      <w:start w:val="1"/>
      <w:numFmt w:val="lowerLetter"/>
      <w:lvlText w:val="%2."/>
      <w:lvlJc w:val="left"/>
      <w:pPr>
        <w:ind w:left="2163" w:hanging="360"/>
      </w:pPr>
    </w:lvl>
    <w:lvl w:ilvl="2" w:tplc="0410001B" w:tentative="1">
      <w:start w:val="1"/>
      <w:numFmt w:val="lowerRoman"/>
      <w:lvlText w:val="%3."/>
      <w:lvlJc w:val="right"/>
      <w:pPr>
        <w:ind w:left="2883" w:hanging="180"/>
      </w:pPr>
    </w:lvl>
    <w:lvl w:ilvl="3" w:tplc="0410000F" w:tentative="1">
      <w:start w:val="1"/>
      <w:numFmt w:val="decimal"/>
      <w:lvlText w:val="%4."/>
      <w:lvlJc w:val="left"/>
      <w:pPr>
        <w:ind w:left="3603" w:hanging="360"/>
      </w:pPr>
    </w:lvl>
    <w:lvl w:ilvl="4" w:tplc="04100019" w:tentative="1">
      <w:start w:val="1"/>
      <w:numFmt w:val="lowerLetter"/>
      <w:lvlText w:val="%5."/>
      <w:lvlJc w:val="left"/>
      <w:pPr>
        <w:ind w:left="4323" w:hanging="360"/>
      </w:pPr>
    </w:lvl>
    <w:lvl w:ilvl="5" w:tplc="0410001B" w:tentative="1">
      <w:start w:val="1"/>
      <w:numFmt w:val="lowerRoman"/>
      <w:lvlText w:val="%6."/>
      <w:lvlJc w:val="right"/>
      <w:pPr>
        <w:ind w:left="5043" w:hanging="180"/>
      </w:pPr>
    </w:lvl>
    <w:lvl w:ilvl="6" w:tplc="0410000F" w:tentative="1">
      <w:start w:val="1"/>
      <w:numFmt w:val="decimal"/>
      <w:lvlText w:val="%7."/>
      <w:lvlJc w:val="left"/>
      <w:pPr>
        <w:ind w:left="5763" w:hanging="360"/>
      </w:pPr>
    </w:lvl>
    <w:lvl w:ilvl="7" w:tplc="04100019" w:tentative="1">
      <w:start w:val="1"/>
      <w:numFmt w:val="lowerLetter"/>
      <w:lvlText w:val="%8."/>
      <w:lvlJc w:val="left"/>
      <w:pPr>
        <w:ind w:left="6483" w:hanging="360"/>
      </w:pPr>
    </w:lvl>
    <w:lvl w:ilvl="8" w:tplc="0410001B" w:tentative="1">
      <w:start w:val="1"/>
      <w:numFmt w:val="lowerRoman"/>
      <w:lvlText w:val="%9."/>
      <w:lvlJc w:val="right"/>
      <w:pPr>
        <w:ind w:left="7203" w:hanging="180"/>
      </w:pPr>
    </w:lvl>
  </w:abstractNum>
  <w:abstractNum w:abstractNumId="4" w15:restartNumberingAfterBreak="0">
    <w:nsid w:val="28A62925"/>
    <w:multiLevelType w:val="hybridMultilevel"/>
    <w:tmpl w:val="DFD0E234"/>
    <w:lvl w:ilvl="0" w:tplc="C8BEA022">
      <w:start w:val="20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5C70E6"/>
    <w:multiLevelType w:val="hybridMultilevel"/>
    <w:tmpl w:val="924C0FB2"/>
    <w:lvl w:ilvl="0" w:tplc="ABB2356A">
      <w:start w:val="1"/>
      <w:numFmt w:val="decimal"/>
      <w:pStyle w:val="Corpodeltesto2"/>
      <w:lvlText w:val="%1."/>
      <w:lvlJc w:val="left"/>
      <w:pPr>
        <w:tabs>
          <w:tab w:val="num" w:pos="360"/>
        </w:tabs>
        <w:ind w:left="0" w:firstLine="0"/>
      </w:pPr>
      <w:rPr>
        <w:rFonts w:ascii="Garamond" w:hAnsi="Garamond" w:hint="default"/>
        <w:b w:val="0"/>
        <w:i w:val="0"/>
      </w:rPr>
    </w:lvl>
    <w:lvl w:ilvl="1" w:tplc="70E80EC4">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BDE226E8">
      <w:start w:val="1"/>
      <w:numFmt w:val="decimal"/>
      <w:lvlText w:val="%4."/>
      <w:lvlJc w:val="left"/>
      <w:pPr>
        <w:tabs>
          <w:tab w:val="num" w:pos="2880"/>
        </w:tabs>
        <w:ind w:left="2880" w:hanging="360"/>
      </w:pPr>
      <w:rPr>
        <w:rFonts w:ascii="Garamond" w:hAnsi="Garamond" w:cs="Calibri" w:hint="default"/>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D0BAFFE8">
      <w:numFmt w:val="bullet"/>
      <w:lvlText w:val="•"/>
      <w:lvlJc w:val="left"/>
      <w:pPr>
        <w:ind w:left="5760" w:hanging="360"/>
      </w:pPr>
      <w:rPr>
        <w:rFonts w:ascii="Times New Roman" w:eastAsia="Times New Roman" w:hAnsi="Times New Roman" w:cs="Times New Roman" w:hint="default"/>
      </w:rPr>
    </w:lvl>
    <w:lvl w:ilvl="8" w:tplc="0410001B" w:tentative="1">
      <w:start w:val="1"/>
      <w:numFmt w:val="lowerRoman"/>
      <w:lvlText w:val="%9."/>
      <w:lvlJc w:val="right"/>
      <w:pPr>
        <w:tabs>
          <w:tab w:val="num" w:pos="6480"/>
        </w:tabs>
        <w:ind w:left="6480" w:hanging="180"/>
      </w:pPr>
    </w:lvl>
  </w:abstractNum>
  <w:abstractNum w:abstractNumId="6" w15:restartNumberingAfterBreak="0">
    <w:nsid w:val="3B75357F"/>
    <w:multiLevelType w:val="hybridMultilevel"/>
    <w:tmpl w:val="55BC7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2545D1"/>
    <w:multiLevelType w:val="multilevel"/>
    <w:tmpl w:val="AEE4034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480" w:hanging="1800"/>
      </w:pPr>
      <w:rPr>
        <w:rFonts w:hint="default"/>
      </w:rPr>
    </w:lvl>
  </w:abstractNum>
  <w:abstractNum w:abstractNumId="8" w15:restartNumberingAfterBreak="0">
    <w:nsid w:val="44BB0681"/>
    <w:multiLevelType w:val="hybridMultilevel"/>
    <w:tmpl w:val="FC528C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3B74C2"/>
    <w:multiLevelType w:val="hybridMultilevel"/>
    <w:tmpl w:val="CC14BCD6"/>
    <w:lvl w:ilvl="0" w:tplc="80B2B608">
      <w:start w:val="1"/>
      <w:numFmt w:val="bullet"/>
      <w:lvlText w:val="-"/>
      <w:lvlJc w:val="left"/>
      <w:pPr>
        <w:ind w:left="720" w:hanging="360"/>
      </w:pPr>
      <w:rPr>
        <w:rFonts w:ascii="Calibri" w:eastAsia="MS Mincho" w:hAnsi="Calibri" w:cs="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6B0726"/>
    <w:multiLevelType w:val="hybridMultilevel"/>
    <w:tmpl w:val="C79E6DBE"/>
    <w:lvl w:ilvl="0" w:tplc="5E6A634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5F0790"/>
    <w:multiLevelType w:val="hybridMultilevel"/>
    <w:tmpl w:val="77624B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E22134"/>
    <w:multiLevelType w:val="hybridMultilevel"/>
    <w:tmpl w:val="1EF4CDD6"/>
    <w:lvl w:ilvl="0" w:tplc="506EE734">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DD37F4"/>
    <w:multiLevelType w:val="multilevel"/>
    <w:tmpl w:val="C71E75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2651EE"/>
    <w:multiLevelType w:val="multilevel"/>
    <w:tmpl w:val="00000005"/>
    <w:lvl w:ilvl="0">
      <w:start w:val="1"/>
      <w:numFmt w:val="lowerLetter"/>
      <w:lvlText w:val="%1)"/>
      <w:lvlJc w:val="left"/>
      <w:pPr>
        <w:tabs>
          <w:tab w:val="num" w:pos="784"/>
        </w:tabs>
        <w:ind w:left="784"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num w:numId="1" w16cid:durableId="1208761138">
    <w:abstractNumId w:val="0"/>
  </w:num>
  <w:num w:numId="2" w16cid:durableId="667102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802093">
    <w:abstractNumId w:val="14"/>
  </w:num>
  <w:num w:numId="4" w16cid:durableId="429546616">
    <w:abstractNumId w:val="7"/>
  </w:num>
  <w:num w:numId="5" w16cid:durableId="1268390037">
    <w:abstractNumId w:val="5"/>
  </w:num>
  <w:num w:numId="6" w16cid:durableId="16086380">
    <w:abstractNumId w:val="11"/>
  </w:num>
  <w:num w:numId="7" w16cid:durableId="203908001">
    <w:abstractNumId w:val="5"/>
  </w:num>
  <w:num w:numId="8" w16cid:durableId="949701355">
    <w:abstractNumId w:val="12"/>
  </w:num>
  <w:num w:numId="9" w16cid:durableId="410853920">
    <w:abstractNumId w:val="2"/>
  </w:num>
  <w:num w:numId="10" w16cid:durableId="1314024240">
    <w:abstractNumId w:val="1"/>
  </w:num>
  <w:num w:numId="11" w16cid:durableId="1908109854">
    <w:abstractNumId w:val="9"/>
  </w:num>
  <w:num w:numId="12" w16cid:durableId="84570035">
    <w:abstractNumId w:val="4"/>
  </w:num>
  <w:num w:numId="13" w16cid:durableId="1861503611">
    <w:abstractNumId w:val="6"/>
  </w:num>
  <w:num w:numId="14" w16cid:durableId="1864320956">
    <w:abstractNumId w:val="13"/>
  </w:num>
  <w:num w:numId="15" w16cid:durableId="1719276951">
    <w:abstractNumId w:val="3"/>
  </w:num>
  <w:num w:numId="16" w16cid:durableId="446046279">
    <w:abstractNumId w:val="8"/>
  </w:num>
  <w:num w:numId="17" w16cid:durableId="1239056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9D"/>
    <w:rsid w:val="000C2466"/>
    <w:rsid w:val="00125920"/>
    <w:rsid w:val="001622DC"/>
    <w:rsid w:val="001A7396"/>
    <w:rsid w:val="001A7C9A"/>
    <w:rsid w:val="001C1060"/>
    <w:rsid w:val="001F370F"/>
    <w:rsid w:val="00271257"/>
    <w:rsid w:val="00283910"/>
    <w:rsid w:val="00336F42"/>
    <w:rsid w:val="00346642"/>
    <w:rsid w:val="00352E71"/>
    <w:rsid w:val="003C5451"/>
    <w:rsid w:val="003C77F5"/>
    <w:rsid w:val="003D0D2E"/>
    <w:rsid w:val="003F173C"/>
    <w:rsid w:val="00441646"/>
    <w:rsid w:val="004F5A25"/>
    <w:rsid w:val="00570328"/>
    <w:rsid w:val="005871F1"/>
    <w:rsid w:val="005E768A"/>
    <w:rsid w:val="005F1F11"/>
    <w:rsid w:val="00627E92"/>
    <w:rsid w:val="00632356"/>
    <w:rsid w:val="00642F4C"/>
    <w:rsid w:val="006B3A99"/>
    <w:rsid w:val="006F3BC4"/>
    <w:rsid w:val="00751708"/>
    <w:rsid w:val="007B5C6A"/>
    <w:rsid w:val="007E7F68"/>
    <w:rsid w:val="00843B2A"/>
    <w:rsid w:val="0084412D"/>
    <w:rsid w:val="009F026B"/>
    <w:rsid w:val="00A03931"/>
    <w:rsid w:val="00A72B1D"/>
    <w:rsid w:val="00A976CE"/>
    <w:rsid w:val="00AD5D88"/>
    <w:rsid w:val="00B0568C"/>
    <w:rsid w:val="00B216BD"/>
    <w:rsid w:val="00B7679F"/>
    <w:rsid w:val="00BD5214"/>
    <w:rsid w:val="00C26ED9"/>
    <w:rsid w:val="00C71C80"/>
    <w:rsid w:val="00D17B9D"/>
    <w:rsid w:val="00D2505C"/>
    <w:rsid w:val="00D31F67"/>
    <w:rsid w:val="00DB2B50"/>
    <w:rsid w:val="00DF143E"/>
    <w:rsid w:val="00E43F4E"/>
    <w:rsid w:val="00E67AAC"/>
    <w:rsid w:val="00E7727F"/>
    <w:rsid w:val="00EA1FEB"/>
    <w:rsid w:val="00EC24E3"/>
    <w:rsid w:val="00EE4CE0"/>
    <w:rsid w:val="00EF61D0"/>
    <w:rsid w:val="00F67F37"/>
    <w:rsid w:val="00FA3964"/>
    <w:rsid w:val="00FB5492"/>
    <w:rsid w:val="00FC2085"/>
    <w:rsid w:val="00FF5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78EB"/>
  <w15:chartTrackingRefBased/>
  <w15:docId w15:val="{B0C98B42-497C-49CD-963E-A692BDDB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9"/>
    <w:qFormat/>
    <w:rsid w:val="005F1F11"/>
    <w:pPr>
      <w:keepNext/>
      <w:widowControl w:val="0"/>
      <w:autoSpaceDE w:val="0"/>
      <w:autoSpaceDN w:val="0"/>
      <w:adjustRightInd w:val="0"/>
      <w:spacing w:after="0" w:line="240" w:lineRule="auto"/>
      <w:outlineLvl w:val="1"/>
    </w:pPr>
    <w:rPr>
      <w:rFonts w:ascii="Arial" w:eastAsiaTheme="minorEastAsia"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751708"/>
    <w:pPr>
      <w:ind w:left="720"/>
      <w:contextualSpacing/>
    </w:pPr>
  </w:style>
  <w:style w:type="table" w:styleId="Grigliatabella">
    <w:name w:val="Table Grid"/>
    <w:basedOn w:val="Tabellanormale"/>
    <w:uiPriority w:val="39"/>
    <w:rsid w:val="00E6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C71C80"/>
    <w:pPr>
      <w:spacing w:after="0" w:line="240" w:lineRule="auto"/>
      <w:jc w:val="center"/>
    </w:pPr>
    <w:rPr>
      <w:rFonts w:ascii="Arial" w:eastAsia="Times New Roman" w:hAnsi="Arial" w:cs="Times New Roman"/>
      <w:sz w:val="52"/>
      <w:szCs w:val="20"/>
      <w:lang w:eastAsia="it-IT"/>
    </w:rPr>
  </w:style>
  <w:style w:type="character" w:customStyle="1" w:styleId="TitoloCarattere">
    <w:name w:val="Titolo Carattere"/>
    <w:basedOn w:val="Carpredefinitoparagrafo"/>
    <w:link w:val="Titolo"/>
    <w:rsid w:val="00C71C80"/>
    <w:rPr>
      <w:rFonts w:ascii="Arial" w:eastAsia="Times New Roman" w:hAnsi="Arial" w:cs="Times New Roman"/>
      <w:sz w:val="52"/>
      <w:szCs w:val="20"/>
      <w:lang w:eastAsia="it-IT"/>
    </w:rPr>
  </w:style>
  <w:style w:type="paragraph" w:styleId="Intestazione">
    <w:name w:val="header"/>
    <w:basedOn w:val="Normale"/>
    <w:link w:val="IntestazioneCarattere"/>
    <w:uiPriority w:val="99"/>
    <w:unhideWhenUsed/>
    <w:rsid w:val="00B056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68C"/>
  </w:style>
  <w:style w:type="paragraph" w:styleId="Pidipagina">
    <w:name w:val="footer"/>
    <w:basedOn w:val="Normale"/>
    <w:link w:val="PidipaginaCarattere"/>
    <w:uiPriority w:val="99"/>
    <w:unhideWhenUsed/>
    <w:rsid w:val="00B056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568C"/>
  </w:style>
  <w:style w:type="paragraph" w:styleId="Testonotaapidipagina">
    <w:name w:val="footnote text"/>
    <w:basedOn w:val="Normale"/>
    <w:link w:val="TestonotaapidipaginaCarattere"/>
    <w:rsid w:val="00C26ED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C26ED9"/>
    <w:rPr>
      <w:rFonts w:ascii="Times New Roman" w:eastAsia="Times New Roman" w:hAnsi="Times New Roman" w:cs="Times New Roman"/>
      <w:sz w:val="20"/>
      <w:szCs w:val="20"/>
      <w:lang w:eastAsia="it-IT"/>
    </w:rPr>
  </w:style>
  <w:style w:type="character" w:styleId="Rimandonotaapidipagina">
    <w:name w:val="footnote reference"/>
    <w:semiHidden/>
    <w:rsid w:val="00C26ED9"/>
    <w:rPr>
      <w:vertAlign w:val="superscript"/>
    </w:rPr>
  </w:style>
  <w:style w:type="paragraph" w:customStyle="1" w:styleId="Paragrafoelenco1">
    <w:name w:val="Paragrafo elenco1"/>
    <w:basedOn w:val="Normale"/>
    <w:uiPriority w:val="99"/>
    <w:rsid w:val="00C26ED9"/>
    <w:pPr>
      <w:spacing w:after="0" w:line="240" w:lineRule="auto"/>
      <w:ind w:left="720"/>
    </w:pPr>
    <w:rPr>
      <w:rFonts w:ascii="Times New Roman" w:eastAsia="MS Mincho" w:hAnsi="Times New Roman" w:cs="Times New Roman"/>
      <w:noProof/>
      <w:sz w:val="24"/>
      <w:szCs w:val="24"/>
      <w:lang w:eastAsia="it-IT"/>
    </w:rPr>
  </w:style>
  <w:style w:type="paragraph" w:styleId="Corpodeltesto2">
    <w:name w:val="Body Text 2"/>
    <w:basedOn w:val="Normale"/>
    <w:link w:val="Corpodeltesto2Carattere"/>
    <w:rsid w:val="00E43F4E"/>
    <w:pPr>
      <w:numPr>
        <w:numId w:val="5"/>
      </w:numPr>
      <w:spacing w:before="120" w:after="0" w:line="360" w:lineRule="auto"/>
      <w:ind w:right="227"/>
      <w:jc w:val="both"/>
    </w:pPr>
    <w:rPr>
      <w:rFonts w:ascii="Tahoma" w:eastAsia="Times New Roman" w:hAnsi="Tahoma" w:cs="Tahoma"/>
      <w:szCs w:val="24"/>
      <w:lang w:eastAsia="it-IT"/>
    </w:rPr>
  </w:style>
  <w:style w:type="character" w:customStyle="1" w:styleId="Corpodeltesto2Carattere">
    <w:name w:val="Corpo del testo 2 Carattere"/>
    <w:basedOn w:val="Carpredefinitoparagrafo"/>
    <w:link w:val="Corpodeltesto2"/>
    <w:rsid w:val="00E43F4E"/>
    <w:rPr>
      <w:rFonts w:ascii="Tahoma" w:eastAsia="Times New Roman" w:hAnsi="Tahoma" w:cs="Tahoma"/>
      <w:szCs w:val="24"/>
      <w:lang w:eastAsia="it-IT"/>
    </w:rPr>
  </w:style>
  <w:style w:type="character" w:customStyle="1" w:styleId="Titolo2Carattere">
    <w:name w:val="Titolo 2 Carattere"/>
    <w:basedOn w:val="Carpredefinitoparagrafo"/>
    <w:link w:val="Titolo2"/>
    <w:uiPriority w:val="99"/>
    <w:rsid w:val="005F1F11"/>
    <w:rPr>
      <w:rFonts w:ascii="Arial" w:eastAsiaTheme="minorEastAsia" w:hAnsi="Arial" w:cs="Arial"/>
      <w:b/>
      <w:bCs/>
      <w:sz w:val="24"/>
      <w:szCs w:val="24"/>
      <w:lang w:eastAsia="it-IT"/>
    </w:rPr>
  </w:style>
  <w:style w:type="character" w:styleId="Collegamentoipertestuale">
    <w:name w:val="Hyperlink"/>
    <w:basedOn w:val="Carpredefinitoparagrafo"/>
    <w:uiPriority w:val="99"/>
    <w:unhideWhenUsed/>
    <w:rsid w:val="005F1F1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illaverde.or.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laverde@comune.villaverde.orist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Scano</dc:creator>
  <cp:keywords/>
  <dc:description/>
  <cp:lastModifiedBy>Comune Villa Verde</cp:lastModifiedBy>
  <cp:revision>14</cp:revision>
  <cp:lastPrinted>2021-09-21T15:21:00Z</cp:lastPrinted>
  <dcterms:created xsi:type="dcterms:W3CDTF">2023-12-07T10:05:00Z</dcterms:created>
  <dcterms:modified xsi:type="dcterms:W3CDTF">2024-03-13T10:57:00Z</dcterms:modified>
</cp:coreProperties>
</file>